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3" w:rightChars="1"/>
        <w:jc w:val="center"/>
        <w:rPr>
          <w:rFonts w:ascii="方正小标宋简体" w:eastAsia="方正小标宋简体" w:hAnsiTheme="minorEastAsia"/>
          <w:b/>
          <w:sz w:val="36"/>
          <w:szCs w:val="36"/>
        </w:rPr>
      </w:pPr>
      <w:r>
        <w:rPr>
          <w:rFonts w:hint="eastAsia" w:ascii="方正小标宋简体" w:eastAsia="方正小标宋简体" w:hAnsiTheme="minorEastAsia"/>
          <w:b/>
          <w:sz w:val="36"/>
          <w:szCs w:val="36"/>
        </w:rPr>
        <w:t>关于评选2020年度优秀系主任的通知</w:t>
      </w:r>
    </w:p>
    <w:p>
      <w:pPr>
        <w:spacing w:line="500" w:lineRule="exact"/>
        <w:ind w:right="3" w:rightChars="1"/>
        <w:jc w:val="center"/>
        <w:rPr>
          <w:rFonts w:asciiTheme="minorEastAsia" w:hAnsiTheme="minorEastAsia" w:eastAsiaTheme="minorEastAsia"/>
          <w:b/>
          <w:bCs/>
          <w:sz w:val="21"/>
          <w:szCs w:val="21"/>
        </w:rPr>
      </w:pPr>
    </w:p>
    <w:p>
      <w:pPr>
        <w:spacing w:line="520" w:lineRule="exact"/>
        <w:rPr>
          <w:rFonts w:ascii="仿宋_GB2312"/>
          <w:sz w:val="24"/>
        </w:rPr>
      </w:pPr>
      <w:r>
        <w:rPr>
          <w:rFonts w:hint="eastAsia" w:ascii="仿宋_GB2312"/>
          <w:sz w:val="24"/>
        </w:rPr>
        <w:t>各学院：</w:t>
      </w:r>
    </w:p>
    <w:p>
      <w:pPr>
        <w:spacing w:line="520" w:lineRule="exact"/>
        <w:ind w:firstLine="480" w:firstLineChars="200"/>
        <w:rPr>
          <w:rFonts w:ascii="仿宋_GB2312"/>
          <w:sz w:val="24"/>
        </w:rPr>
      </w:pPr>
      <w:r>
        <w:rPr>
          <w:rFonts w:hint="eastAsia" w:ascii="仿宋_GB2312"/>
          <w:sz w:val="24"/>
        </w:rPr>
        <w:t>根据我校《优秀系主任评选管理办法》（SJQU-WI-RS-021 ）文件规定，学校决定开展2020年度优秀系主任的评选工作。</w:t>
      </w:r>
    </w:p>
    <w:p>
      <w:pPr>
        <w:numPr>
          <w:ilvl w:val="0"/>
          <w:numId w:val="1"/>
        </w:numPr>
        <w:spacing w:line="520" w:lineRule="exact"/>
        <w:ind w:firstLine="482" w:firstLineChars="200"/>
        <w:rPr>
          <w:rFonts w:ascii="仿宋_GB2312"/>
          <w:b/>
          <w:bCs/>
          <w:sz w:val="24"/>
        </w:rPr>
      </w:pPr>
      <w:r>
        <w:rPr>
          <w:rFonts w:hint="eastAsia" w:ascii="仿宋_GB2312"/>
          <w:b/>
          <w:bCs/>
          <w:sz w:val="24"/>
        </w:rPr>
        <w:t>评选原则</w:t>
      </w:r>
    </w:p>
    <w:p>
      <w:pPr>
        <w:spacing w:line="520" w:lineRule="exact"/>
        <w:ind w:firstLine="640"/>
        <w:rPr>
          <w:rFonts w:ascii="仿宋_GB2312"/>
          <w:sz w:val="24"/>
        </w:rPr>
      </w:pPr>
      <w:r>
        <w:rPr>
          <w:rFonts w:hint="eastAsia" w:ascii="仿宋_GB2312"/>
          <w:sz w:val="24"/>
        </w:rPr>
        <w:t>参评的优秀系主任个人及所在系需同时满足以下三个方面的条件。</w:t>
      </w:r>
    </w:p>
    <w:p>
      <w:pPr>
        <w:spacing w:line="520" w:lineRule="exact"/>
        <w:ind w:firstLine="480" w:firstLineChars="200"/>
        <w:rPr>
          <w:rFonts w:ascii="仿宋_GB2312"/>
          <w:sz w:val="24"/>
        </w:rPr>
      </w:pPr>
      <w:r>
        <w:rPr>
          <w:rFonts w:hint="eastAsia" w:ascii="仿宋_GB2312"/>
          <w:sz w:val="24"/>
        </w:rPr>
        <w:t>1、现职担任系主任、</w:t>
      </w:r>
      <w:r>
        <w:rPr>
          <w:rFonts w:hint="eastAsia" w:ascii="仿宋_GB2312"/>
          <w:color w:val="000000" w:themeColor="text1"/>
          <w:sz w:val="24"/>
        </w:rPr>
        <w:t>基础教研室主任岗位</w:t>
      </w:r>
      <w:r>
        <w:rPr>
          <w:rFonts w:hint="eastAsia" w:ascii="仿宋_GB2312"/>
          <w:sz w:val="24"/>
        </w:rPr>
        <w:t>两年及以上。本年度考核等第为优秀。</w:t>
      </w:r>
    </w:p>
    <w:p>
      <w:pPr>
        <w:spacing w:line="520" w:lineRule="exact"/>
        <w:ind w:firstLine="480" w:firstLineChars="200"/>
        <w:rPr>
          <w:rFonts w:ascii="仿宋_GB2312"/>
          <w:color w:val="FF0000"/>
          <w:sz w:val="24"/>
        </w:rPr>
      </w:pPr>
      <w:r>
        <w:rPr>
          <w:rFonts w:hint="eastAsia" w:ascii="仿宋_GB2312"/>
          <w:sz w:val="24"/>
        </w:rPr>
        <w:t>2、本年度所在系专职教师有立项市级及以上教学质量工程项目或本系学生有市级及以上学科竞赛获奖。</w:t>
      </w:r>
    </w:p>
    <w:p>
      <w:pPr>
        <w:spacing w:line="520" w:lineRule="exact"/>
        <w:ind w:firstLine="480" w:firstLineChars="200"/>
        <w:rPr>
          <w:rFonts w:ascii="仿宋_GB2312"/>
          <w:sz w:val="24"/>
        </w:rPr>
      </w:pPr>
      <w:r>
        <w:rPr>
          <w:rFonts w:hint="eastAsia" w:ascii="仿宋_GB2312"/>
          <w:sz w:val="24"/>
        </w:rPr>
        <w:t>3、本年度所在系无教学事故。</w:t>
      </w:r>
    </w:p>
    <w:p>
      <w:pPr>
        <w:spacing w:line="520" w:lineRule="exact"/>
        <w:ind w:firstLine="482" w:firstLineChars="200"/>
        <w:rPr>
          <w:rFonts w:ascii="仿宋_GB2312"/>
          <w:b/>
          <w:bCs/>
          <w:sz w:val="24"/>
        </w:rPr>
      </w:pPr>
      <w:r>
        <w:rPr>
          <w:rFonts w:hint="eastAsia" w:ascii="仿宋_GB2312"/>
          <w:b/>
          <w:bCs/>
          <w:sz w:val="24"/>
        </w:rPr>
        <w:t>二、评选标准</w:t>
      </w:r>
    </w:p>
    <w:p>
      <w:pPr>
        <w:spacing w:line="520" w:lineRule="exact"/>
        <w:ind w:firstLine="480" w:firstLineChars="200"/>
        <w:rPr>
          <w:rFonts w:ascii="仿宋_GB2312"/>
          <w:sz w:val="24"/>
        </w:rPr>
      </w:pPr>
      <w:r>
        <w:rPr>
          <w:rFonts w:hint="eastAsia" w:ascii="仿宋_GB2312"/>
          <w:sz w:val="24"/>
        </w:rPr>
        <w:t>1、热爱教育事业，具有良好的职业道德，模范履行岗位职责，在组织领导本系教学、科研、管理和服务等各项工作中成绩突出。</w:t>
      </w:r>
    </w:p>
    <w:p>
      <w:pPr>
        <w:spacing w:line="520" w:lineRule="exact"/>
        <w:ind w:firstLine="480" w:firstLineChars="200"/>
        <w:rPr>
          <w:rFonts w:ascii="仿宋_GB2312"/>
          <w:sz w:val="24"/>
        </w:rPr>
      </w:pPr>
      <w:r>
        <w:rPr>
          <w:rFonts w:hint="eastAsia" w:ascii="仿宋_GB2312"/>
          <w:sz w:val="24"/>
        </w:rPr>
        <w:t>2、本年度优秀系主任的评选指标详见附件1。</w:t>
      </w:r>
    </w:p>
    <w:p>
      <w:pPr>
        <w:spacing w:line="520" w:lineRule="exact"/>
        <w:ind w:firstLine="482" w:firstLineChars="200"/>
        <w:rPr>
          <w:rFonts w:ascii="仿宋_GB2312"/>
          <w:b/>
          <w:bCs/>
          <w:sz w:val="24"/>
        </w:rPr>
      </w:pPr>
      <w:r>
        <w:rPr>
          <w:rFonts w:hint="eastAsia" w:ascii="仿宋_GB2312"/>
          <w:b/>
          <w:bCs/>
          <w:sz w:val="24"/>
        </w:rPr>
        <w:t>三、评选程序</w:t>
      </w:r>
    </w:p>
    <w:p>
      <w:pPr>
        <w:spacing w:line="520" w:lineRule="exact"/>
        <w:ind w:firstLine="480" w:firstLineChars="200"/>
        <w:rPr>
          <w:rFonts w:ascii="仿宋_GB2312"/>
          <w:sz w:val="24"/>
        </w:rPr>
      </w:pPr>
      <w:r>
        <w:rPr>
          <w:rFonts w:hint="eastAsia" w:ascii="仿宋_GB2312"/>
          <w:sz w:val="24"/>
        </w:rPr>
        <w:t>1、学院初评和推荐</w:t>
      </w:r>
    </w:p>
    <w:p>
      <w:pPr>
        <w:spacing w:line="520" w:lineRule="exact"/>
        <w:ind w:firstLine="480" w:firstLineChars="200"/>
        <w:rPr>
          <w:rFonts w:ascii="仿宋_GB2312"/>
          <w:sz w:val="24"/>
        </w:rPr>
      </w:pPr>
      <w:r>
        <w:rPr>
          <w:rFonts w:hint="eastAsia" w:ascii="仿宋_GB2312"/>
          <w:sz w:val="24"/>
        </w:rPr>
        <w:t>各学院组织初评，按15%比例推荐给教务处。</w:t>
      </w:r>
    </w:p>
    <w:p>
      <w:pPr>
        <w:spacing w:line="520" w:lineRule="exact"/>
        <w:ind w:firstLine="480" w:firstLineChars="200"/>
        <w:rPr>
          <w:rFonts w:ascii="仿宋_GB2312"/>
          <w:sz w:val="24"/>
        </w:rPr>
      </w:pPr>
      <w:r>
        <w:rPr>
          <w:rFonts w:hint="eastAsia" w:ascii="仿宋_GB2312"/>
          <w:sz w:val="24"/>
        </w:rPr>
        <w:t>2、学校评议</w:t>
      </w:r>
    </w:p>
    <w:p>
      <w:pPr>
        <w:spacing w:line="520" w:lineRule="exact"/>
        <w:ind w:firstLine="480" w:firstLineChars="200"/>
        <w:rPr>
          <w:rFonts w:ascii="仿宋_GB2312"/>
          <w:sz w:val="24"/>
        </w:rPr>
      </w:pPr>
      <w:r>
        <w:rPr>
          <w:rFonts w:hint="eastAsia" w:ascii="仿宋_GB2312"/>
          <w:sz w:val="24"/>
        </w:rPr>
        <w:t>教务处将组织专家评审组对推荐系主任进行集中评议，通过打分的方式择优确定获奖人员名单。</w:t>
      </w:r>
    </w:p>
    <w:p>
      <w:pPr>
        <w:spacing w:line="520" w:lineRule="exact"/>
        <w:ind w:firstLine="480" w:firstLineChars="200"/>
        <w:rPr>
          <w:rFonts w:ascii="仿宋_GB2312"/>
          <w:sz w:val="24"/>
        </w:rPr>
      </w:pPr>
      <w:r>
        <w:rPr>
          <w:rFonts w:hint="eastAsia" w:ascii="仿宋_GB2312"/>
          <w:sz w:val="24"/>
        </w:rPr>
        <w:t>3、校长办公会审议通过，并上网公示3天。</w:t>
      </w:r>
    </w:p>
    <w:p>
      <w:pPr>
        <w:spacing w:line="520" w:lineRule="exact"/>
        <w:rPr>
          <w:rFonts w:ascii="仿宋_GB2312"/>
          <w:b/>
          <w:bCs/>
          <w:sz w:val="24"/>
        </w:rPr>
      </w:pPr>
      <w:bookmarkStart w:id="0" w:name="_GoBack"/>
      <w:r>
        <w:rPr>
          <w:rFonts w:hint="eastAsia" w:ascii="仿宋_GB2312"/>
          <w:b/>
          <w:bCs/>
          <w:sz w:val="24"/>
        </w:rPr>
        <w:t>四、评选材料提交</w:t>
      </w:r>
    </w:p>
    <w:bookmarkEnd w:id="0"/>
    <w:p>
      <w:pPr>
        <w:spacing w:line="520" w:lineRule="exact"/>
        <w:ind w:firstLine="480" w:firstLineChars="200"/>
        <w:rPr>
          <w:rFonts w:ascii="仿宋_GB2312"/>
          <w:sz w:val="24"/>
        </w:rPr>
      </w:pPr>
      <w:r>
        <w:rPr>
          <w:rFonts w:hint="eastAsia" w:ascii="仿宋_GB2312"/>
          <w:color w:val="000000" w:themeColor="text1"/>
          <w:sz w:val="24"/>
        </w:rPr>
        <w:t>各学院请于12月20日前将优秀系主任推荐名单汇总表（见附件3，一式二份，需加盖学院公章）和优秀系主任申报表（见附件2，一式五份，需加盖学院公章）纸质版和电子版提交教务处，电子邮箱：</w:t>
      </w:r>
      <w:r>
        <w:fldChar w:fldCharType="begin"/>
      </w:r>
      <w:r>
        <w:instrText xml:space="preserve"> HYPERLINK "mailto:17026@gench.edu.cn。" </w:instrText>
      </w:r>
      <w:r>
        <w:fldChar w:fldCharType="separate"/>
      </w:r>
      <w:r>
        <w:rPr>
          <w:rStyle w:val="7"/>
          <w:rFonts w:hint="eastAsia" w:ascii="仿宋_GB2312"/>
          <w:color w:val="auto"/>
          <w:sz w:val="24"/>
          <w:u w:val="none"/>
        </w:rPr>
        <w:t>17026@gench.edu.cn。</w:t>
      </w:r>
      <w:r>
        <w:rPr>
          <w:rStyle w:val="7"/>
          <w:rFonts w:hint="eastAsia" w:ascii="仿宋_GB2312"/>
          <w:color w:val="auto"/>
          <w:sz w:val="24"/>
          <w:u w:val="none"/>
        </w:rPr>
        <w:fldChar w:fldCharType="end"/>
      </w:r>
      <w:r>
        <w:rPr>
          <w:rFonts w:hint="eastAsia" w:ascii="仿宋_GB2312"/>
          <w:sz w:val="24"/>
        </w:rPr>
        <w:t xml:space="preserve"> </w:t>
      </w:r>
    </w:p>
    <w:p>
      <w:pPr>
        <w:spacing w:line="520" w:lineRule="exact"/>
        <w:ind w:firstLine="480" w:firstLineChars="200"/>
        <w:rPr>
          <w:rFonts w:ascii="仿宋_GB2312"/>
          <w:color w:val="000000" w:themeColor="text1"/>
          <w:sz w:val="24"/>
        </w:rPr>
      </w:pPr>
      <w:r>
        <w:rPr>
          <w:rFonts w:hint="eastAsia" w:ascii="仿宋_GB2312"/>
          <w:color w:val="000000" w:themeColor="text1"/>
          <w:sz w:val="24"/>
        </w:rPr>
        <w:t>参评系主任需准备10分钟的PPT汇报。</w:t>
      </w:r>
    </w:p>
    <w:p>
      <w:pPr>
        <w:spacing w:line="520" w:lineRule="exact"/>
        <w:rPr>
          <w:rFonts w:ascii="仿宋_GB2312"/>
          <w:sz w:val="24"/>
        </w:rPr>
      </w:pPr>
      <w:r>
        <w:rPr>
          <w:rFonts w:hint="eastAsia" w:ascii="仿宋_GB2312"/>
          <w:sz w:val="24"/>
        </w:rPr>
        <w:t xml:space="preserve">   </w:t>
      </w:r>
    </w:p>
    <w:p>
      <w:pPr>
        <w:spacing w:line="520" w:lineRule="exact"/>
        <w:ind w:firstLine="480" w:firstLineChars="200"/>
        <w:rPr>
          <w:rFonts w:ascii="仿宋_GB2312"/>
          <w:sz w:val="24"/>
        </w:rPr>
      </w:pPr>
      <w:r>
        <w:rPr>
          <w:rFonts w:hint="eastAsia" w:ascii="仿宋_GB2312"/>
          <w:sz w:val="24"/>
        </w:rPr>
        <w:t xml:space="preserve">                                                  上海建桥学院</w:t>
      </w:r>
    </w:p>
    <w:p>
      <w:pPr>
        <w:spacing w:line="520" w:lineRule="exact"/>
        <w:ind w:firstLine="480" w:firstLineChars="200"/>
        <w:rPr>
          <w:rFonts w:ascii="仿宋_GB2312"/>
          <w:sz w:val="24"/>
        </w:rPr>
      </w:pPr>
      <w:r>
        <w:rPr>
          <w:rFonts w:hint="eastAsia" w:ascii="仿宋_GB2312"/>
          <w:sz w:val="24"/>
        </w:rPr>
        <w:t xml:space="preserve">                                                 2020年12月5日</w:t>
      </w:r>
    </w:p>
    <w:p>
      <w:pPr>
        <w:spacing w:line="52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ind w:firstLine="2640" w:firstLineChars="1100"/>
        <w:rPr>
          <w:rFonts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hint="eastAsia" w:asciiTheme="minorEastAsia" w:hAnsiTheme="minorEastAsia" w:eastAsiaTheme="minorEastAsia"/>
          <w:sz w:val="24"/>
        </w:rPr>
      </w:pPr>
    </w:p>
    <w:p>
      <w:pPr>
        <w:spacing w:line="400" w:lineRule="exact"/>
        <w:rPr>
          <w:rFonts w:hint="eastAsia" w:asciiTheme="minorEastAsia" w:hAnsiTheme="minorEastAsia" w:eastAsiaTheme="minorEastAsia"/>
          <w:sz w:val="24"/>
        </w:rPr>
      </w:pPr>
    </w:p>
    <w:p>
      <w:pPr>
        <w:spacing w:line="400" w:lineRule="exact"/>
        <w:rPr>
          <w:rFonts w:asciiTheme="minorEastAsia" w:hAnsiTheme="minorEastAsia" w:eastAsiaTheme="minorEastAsia"/>
          <w:sz w:val="24"/>
        </w:rPr>
      </w:pPr>
    </w:p>
    <w:p>
      <w:pPr>
        <w:spacing w:line="400" w:lineRule="exact"/>
        <w:rPr>
          <w:rFonts w:ascii="仿宋" w:hAnsi="仿宋" w:eastAsia="仿宋"/>
          <w:sz w:val="24"/>
        </w:rPr>
      </w:pPr>
      <w:r>
        <w:rPr>
          <w:rFonts w:hint="eastAsia" w:ascii="仿宋" w:hAnsi="仿宋" w:eastAsia="仿宋"/>
          <w:sz w:val="24"/>
        </w:rPr>
        <w:t>附件1：</w:t>
      </w:r>
    </w:p>
    <w:p>
      <w:pPr>
        <w:spacing w:line="400" w:lineRule="exact"/>
        <w:ind w:firstLine="2872" w:firstLineChars="1197"/>
        <w:rPr>
          <w:rFonts w:ascii="仿宋" w:hAnsi="仿宋" w:eastAsia="仿宋"/>
          <w:bCs/>
          <w:sz w:val="24"/>
        </w:rPr>
      </w:pPr>
      <w:r>
        <w:rPr>
          <w:rFonts w:hint="eastAsia" w:ascii="仿宋" w:hAnsi="仿宋" w:eastAsia="仿宋"/>
          <w:bCs/>
          <w:sz w:val="24"/>
        </w:rPr>
        <w:t>20</w:t>
      </w:r>
      <w:r>
        <w:rPr>
          <w:rFonts w:ascii="仿宋" w:hAnsi="仿宋" w:eastAsia="仿宋"/>
          <w:bCs/>
          <w:sz w:val="24"/>
        </w:rPr>
        <w:t>20</w:t>
      </w:r>
      <w:r>
        <w:rPr>
          <w:rFonts w:hint="eastAsia" w:ascii="仿宋" w:hAnsi="仿宋" w:eastAsia="仿宋"/>
          <w:bCs/>
          <w:sz w:val="24"/>
        </w:rPr>
        <w:t>年度优秀系主任评选指标</w:t>
      </w:r>
    </w:p>
    <w:tbl>
      <w:tblPr>
        <w:tblStyle w:val="4"/>
        <w:tblW w:w="8818" w:type="dxa"/>
        <w:tblInd w:w="0" w:type="dxa"/>
        <w:tblLayout w:type="autofit"/>
        <w:tblCellMar>
          <w:top w:w="0" w:type="dxa"/>
          <w:left w:w="0" w:type="dxa"/>
          <w:bottom w:w="0" w:type="dxa"/>
          <w:right w:w="0" w:type="dxa"/>
        </w:tblCellMar>
      </w:tblPr>
      <w:tblGrid>
        <w:gridCol w:w="1950"/>
        <w:gridCol w:w="4853"/>
        <w:gridCol w:w="545"/>
        <w:gridCol w:w="1470"/>
      </w:tblGrid>
      <w:tr>
        <w:tblPrEx>
          <w:tblCellMar>
            <w:top w:w="0" w:type="dxa"/>
            <w:left w:w="0" w:type="dxa"/>
            <w:bottom w:w="0" w:type="dxa"/>
            <w:right w:w="0" w:type="dxa"/>
          </w:tblCellMar>
        </w:tblPrEx>
        <w:trPr>
          <w:trHeight w:val="926"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指标</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评分标准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分值</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验证岗位</w:t>
            </w:r>
          </w:p>
        </w:tc>
      </w:tr>
      <w:tr>
        <w:tblPrEx>
          <w:tblCellMar>
            <w:top w:w="0" w:type="dxa"/>
            <w:left w:w="0" w:type="dxa"/>
            <w:bottom w:w="0" w:type="dxa"/>
            <w:right w:w="0" w:type="dxa"/>
          </w:tblCellMar>
        </w:tblPrEx>
        <w:trPr>
          <w:trHeight w:val="1151"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sz w:val="24"/>
              </w:rPr>
              <w:t>专业建设情况</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sz w:val="24"/>
              </w:rPr>
              <w:t>当年度所在系在一流专业、新专业申报，专业认证，新工科和新文科方面所做的工作。1、所在系完成本年度新专业申报，市级、国家级一流本科专业申报工作的得5分；本年度获批新专业，市级、国家级一流本科专业的得1</w:t>
            </w:r>
            <w:r>
              <w:rPr>
                <w:rFonts w:ascii="仿宋" w:hAnsi="仿宋" w:eastAsia="仿宋" w:cs="宋体"/>
                <w:color w:val="000000"/>
                <w:sz w:val="24"/>
              </w:rPr>
              <w:t>0分</w:t>
            </w:r>
            <w:r>
              <w:rPr>
                <w:rFonts w:hint="eastAsia" w:ascii="仿宋" w:hAnsi="仿宋" w:eastAsia="仿宋" w:cs="宋体"/>
                <w:color w:val="000000"/>
                <w:sz w:val="24"/>
              </w:rPr>
              <w:t>。2、当年度所在系完成新工科、新文科相关项目申报工作得5分，获批得1</w:t>
            </w:r>
            <w:r>
              <w:rPr>
                <w:rFonts w:ascii="仿宋" w:hAnsi="仿宋" w:eastAsia="仿宋" w:cs="宋体"/>
                <w:color w:val="000000"/>
                <w:sz w:val="24"/>
              </w:rPr>
              <w:t>0分</w:t>
            </w:r>
            <w:r>
              <w:rPr>
                <w:rFonts w:hint="eastAsia" w:ascii="仿宋" w:hAnsi="仿宋" w:eastAsia="仿宋" w:cs="宋体"/>
                <w:color w:val="000000"/>
                <w:sz w:val="24"/>
              </w:rPr>
              <w:t>。3、当年度所在系完成专业认证材料审核，获得现场考查资格得1</w:t>
            </w:r>
            <w:r>
              <w:rPr>
                <w:rFonts w:ascii="仿宋" w:hAnsi="仿宋" w:eastAsia="仿宋" w:cs="宋体"/>
                <w:color w:val="000000"/>
                <w:sz w:val="24"/>
              </w:rPr>
              <w:t>0分</w:t>
            </w:r>
            <w:r>
              <w:rPr>
                <w:rFonts w:hint="eastAsia" w:ascii="仿宋" w:hAnsi="仿宋" w:eastAsia="仿宋" w:cs="宋体"/>
                <w:color w:val="000000"/>
                <w:sz w:val="24"/>
              </w:rPr>
              <w:t>。累计不超过1</w:t>
            </w:r>
            <w:r>
              <w:rPr>
                <w:rFonts w:ascii="仿宋" w:hAnsi="仿宋" w:eastAsia="仿宋" w:cs="宋体"/>
                <w:color w:val="000000"/>
                <w:sz w:val="24"/>
              </w:rPr>
              <w:t>5</w:t>
            </w:r>
            <w:r>
              <w:rPr>
                <w:rFonts w:hint="eastAsia" w:ascii="仿宋" w:hAnsi="仿宋" w:eastAsia="仿宋" w:cs="宋体"/>
                <w:color w:val="000000"/>
                <w:sz w:val="24"/>
              </w:rPr>
              <w:t>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sz w:val="24"/>
              </w:rPr>
              <w:t>教务处</w:t>
            </w:r>
          </w:p>
        </w:tc>
      </w:tr>
      <w:tr>
        <w:tblPrEx>
          <w:tblCellMar>
            <w:top w:w="0" w:type="dxa"/>
            <w:left w:w="0" w:type="dxa"/>
            <w:bottom w:w="0" w:type="dxa"/>
            <w:right w:w="0" w:type="dxa"/>
          </w:tblCellMar>
        </w:tblPrEx>
        <w:trPr>
          <w:trHeight w:val="1151"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市级及以上教学质量工程项目</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当年度所在系每立项1项市级教学质量工程（含市级及以上重点课程、精品课程、优质在线课程、全英语课程、重点教学改革等）得5分。累计不超过15分。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教务处</w:t>
            </w:r>
          </w:p>
        </w:tc>
      </w:tr>
      <w:tr>
        <w:tblPrEx>
          <w:tblCellMar>
            <w:top w:w="0" w:type="dxa"/>
            <w:left w:w="0" w:type="dxa"/>
            <w:bottom w:w="0" w:type="dxa"/>
            <w:right w:w="0" w:type="dxa"/>
          </w:tblCellMar>
        </w:tblPrEx>
        <w:trPr>
          <w:trHeight w:val="1775"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所在系学生参加市级及以上学科竞赛获奖和专利（基础教研室按指导学生参赛统计）</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当年度所在系学生参加学科竞赛，每获得一个国家级奖一等奖得</w:t>
            </w:r>
            <w:r>
              <w:rPr>
                <w:rFonts w:ascii="仿宋" w:hAnsi="仿宋" w:eastAsia="仿宋" w:cs="宋体"/>
                <w:color w:val="000000"/>
                <w:kern w:val="0"/>
                <w:sz w:val="24"/>
                <w:lang w:bidi="ar"/>
              </w:rPr>
              <w:t>3</w:t>
            </w:r>
            <w:r>
              <w:rPr>
                <w:rFonts w:hint="eastAsia" w:ascii="仿宋" w:hAnsi="仿宋" w:eastAsia="仿宋" w:cs="宋体"/>
                <w:color w:val="000000"/>
                <w:kern w:val="0"/>
                <w:sz w:val="24"/>
                <w:lang w:bidi="ar"/>
              </w:rPr>
              <w:t>分，二等奖</w:t>
            </w:r>
            <w:r>
              <w:rPr>
                <w:rFonts w:ascii="仿宋" w:hAnsi="仿宋" w:eastAsia="仿宋" w:cs="宋体"/>
                <w:color w:val="000000"/>
                <w:kern w:val="0"/>
                <w:sz w:val="24"/>
                <w:lang w:bidi="ar"/>
              </w:rPr>
              <w:t>2</w:t>
            </w:r>
            <w:r>
              <w:rPr>
                <w:rFonts w:hint="eastAsia" w:ascii="仿宋" w:hAnsi="仿宋" w:eastAsia="仿宋" w:cs="宋体"/>
                <w:color w:val="000000"/>
                <w:kern w:val="0"/>
                <w:sz w:val="24"/>
                <w:lang w:bidi="ar"/>
              </w:rPr>
              <w:t>分，三等奖</w:t>
            </w:r>
            <w:r>
              <w:rPr>
                <w:rFonts w:ascii="仿宋" w:hAnsi="仿宋" w:eastAsia="仿宋" w:cs="宋体"/>
                <w:color w:val="000000"/>
                <w:kern w:val="0"/>
                <w:sz w:val="24"/>
                <w:lang w:bidi="ar"/>
              </w:rPr>
              <w:t>1</w:t>
            </w:r>
            <w:r>
              <w:rPr>
                <w:rFonts w:hint="eastAsia" w:ascii="仿宋" w:hAnsi="仿宋" w:eastAsia="仿宋" w:cs="宋体"/>
                <w:color w:val="000000"/>
                <w:kern w:val="0"/>
                <w:sz w:val="24"/>
                <w:lang w:bidi="ar"/>
              </w:rPr>
              <w:t>分；每获得一个省部级一等奖项得</w:t>
            </w:r>
            <w:r>
              <w:rPr>
                <w:rFonts w:ascii="仿宋" w:hAnsi="仿宋" w:eastAsia="仿宋" w:cs="宋体"/>
                <w:color w:val="000000"/>
                <w:kern w:val="0"/>
                <w:sz w:val="24"/>
                <w:lang w:bidi="ar"/>
              </w:rPr>
              <w:t>2</w:t>
            </w:r>
            <w:r>
              <w:rPr>
                <w:rFonts w:hint="eastAsia" w:ascii="仿宋" w:hAnsi="仿宋" w:eastAsia="仿宋" w:cs="宋体"/>
                <w:color w:val="000000"/>
                <w:kern w:val="0"/>
                <w:sz w:val="24"/>
                <w:lang w:bidi="ar"/>
              </w:rPr>
              <w:t>分，二等奖得</w:t>
            </w:r>
            <w:r>
              <w:rPr>
                <w:rFonts w:ascii="仿宋" w:hAnsi="仿宋" w:eastAsia="仿宋" w:cs="宋体"/>
                <w:color w:val="000000"/>
                <w:kern w:val="0"/>
                <w:sz w:val="24"/>
                <w:lang w:bidi="ar"/>
              </w:rPr>
              <w:t>1</w:t>
            </w:r>
            <w:r>
              <w:rPr>
                <w:rFonts w:hint="eastAsia" w:ascii="仿宋" w:hAnsi="仿宋" w:eastAsia="仿宋" w:cs="宋体"/>
                <w:color w:val="000000"/>
                <w:kern w:val="0"/>
                <w:sz w:val="24"/>
                <w:lang w:bidi="ar"/>
              </w:rPr>
              <w:t>分，三等奖得</w:t>
            </w:r>
            <w:r>
              <w:rPr>
                <w:rFonts w:ascii="仿宋" w:hAnsi="仿宋" w:eastAsia="仿宋" w:cs="宋体"/>
                <w:color w:val="000000"/>
                <w:kern w:val="0"/>
                <w:sz w:val="24"/>
                <w:lang w:bidi="ar"/>
              </w:rPr>
              <w:t>0</w:t>
            </w:r>
            <w:r>
              <w:rPr>
                <w:rFonts w:hint="eastAsia" w:ascii="仿宋" w:hAnsi="仿宋" w:eastAsia="仿宋" w:cs="宋体"/>
                <w:color w:val="000000"/>
                <w:kern w:val="0"/>
                <w:sz w:val="24"/>
                <w:lang w:bidi="ar"/>
              </w:rPr>
              <w:t>.</w:t>
            </w:r>
            <w:r>
              <w:rPr>
                <w:rFonts w:ascii="仿宋" w:hAnsi="仿宋" w:eastAsia="仿宋" w:cs="宋体"/>
                <w:color w:val="000000"/>
                <w:kern w:val="0"/>
                <w:sz w:val="24"/>
                <w:lang w:bidi="ar"/>
              </w:rPr>
              <w:t>5</w:t>
            </w:r>
            <w:r>
              <w:rPr>
                <w:rFonts w:hint="eastAsia" w:ascii="仿宋" w:hAnsi="仿宋" w:eastAsia="仿宋" w:cs="宋体"/>
                <w:color w:val="000000"/>
                <w:kern w:val="0"/>
                <w:sz w:val="24"/>
                <w:lang w:bidi="ar"/>
              </w:rPr>
              <w:t>分；每授权一项发明专利得2分，每授权实用型、外观型及软件著作权一项得1分。累计不超过10分。（按竞赛个数计算，同一竞赛中获得多项奖，以最高奖项计算。）</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教务处</w:t>
            </w:r>
          </w:p>
        </w:tc>
      </w:tr>
      <w:tr>
        <w:tblPrEx>
          <w:tblCellMar>
            <w:top w:w="0" w:type="dxa"/>
            <w:left w:w="0" w:type="dxa"/>
            <w:bottom w:w="0" w:type="dxa"/>
            <w:right w:w="0" w:type="dxa"/>
          </w:tblCellMar>
        </w:tblPrEx>
        <w:trPr>
          <w:trHeight w:val="686"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所在系横向项目经费</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当年度横向项目到款（人文社科类折算标准为工科类的三分之一），排名最高者得10分，其他按金额等比例折算得分。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科研处</w:t>
            </w:r>
          </w:p>
        </w:tc>
      </w:tr>
      <w:tr>
        <w:tblPrEx>
          <w:tblCellMar>
            <w:top w:w="0" w:type="dxa"/>
            <w:left w:w="0" w:type="dxa"/>
            <w:bottom w:w="0" w:type="dxa"/>
            <w:right w:w="0" w:type="dxa"/>
          </w:tblCellMar>
        </w:tblPrEx>
        <w:trPr>
          <w:trHeight w:val="766"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市级及以上教学竞赛获奖情况</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当年度</w:t>
            </w:r>
            <w:r>
              <w:rPr>
                <w:rStyle w:val="11"/>
                <w:rFonts w:hint="default" w:ascii="仿宋" w:hAnsi="仿宋" w:eastAsia="仿宋"/>
                <w:sz w:val="24"/>
                <w:szCs w:val="24"/>
              </w:rPr>
              <w:t>获市级及以上教学竞赛一等奖得3分，获二等奖得2分，获三等奖得1分</w:t>
            </w:r>
            <w:r>
              <w:rPr>
                <w:rStyle w:val="12"/>
                <w:rFonts w:hint="default" w:ascii="仿宋" w:hAnsi="仿宋" w:eastAsia="仿宋"/>
                <w:sz w:val="24"/>
                <w:szCs w:val="24"/>
                <w:lang w:bidi="ar"/>
              </w:rPr>
              <w:t>。累计不超过10分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教务处</w:t>
            </w:r>
          </w:p>
        </w:tc>
      </w:tr>
      <w:tr>
        <w:tblPrEx>
          <w:tblCellMar>
            <w:top w:w="0" w:type="dxa"/>
            <w:left w:w="0" w:type="dxa"/>
            <w:bottom w:w="0" w:type="dxa"/>
            <w:right w:w="0" w:type="dxa"/>
          </w:tblCellMar>
        </w:tblPrEx>
        <w:trPr>
          <w:trHeight w:val="962"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所在系教师公开发表论文（科研和教改）</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本年度发表一篇SCI、EI、CSSCI、北大核心，每篇得</w:t>
            </w:r>
            <w:r>
              <w:rPr>
                <w:rFonts w:ascii="仿宋" w:hAnsi="仿宋" w:eastAsia="仿宋" w:cs="宋体"/>
                <w:color w:val="000000"/>
                <w:kern w:val="0"/>
                <w:sz w:val="24"/>
                <w:lang w:bidi="ar"/>
              </w:rPr>
              <w:t>5</w:t>
            </w:r>
            <w:r>
              <w:rPr>
                <w:rFonts w:hint="eastAsia" w:ascii="仿宋" w:hAnsi="仿宋" w:eastAsia="仿宋" w:cs="宋体"/>
                <w:color w:val="000000"/>
                <w:kern w:val="0"/>
                <w:sz w:val="24"/>
                <w:lang w:bidi="ar"/>
              </w:rPr>
              <w:t>分；发表普通期刊每篇</w:t>
            </w:r>
            <w:r>
              <w:rPr>
                <w:rFonts w:ascii="仿宋" w:hAnsi="仿宋" w:eastAsia="仿宋" w:cs="宋体"/>
                <w:color w:val="000000"/>
                <w:kern w:val="0"/>
                <w:sz w:val="24"/>
                <w:lang w:bidi="ar"/>
              </w:rPr>
              <w:t>2</w:t>
            </w:r>
            <w:r>
              <w:rPr>
                <w:rFonts w:hint="eastAsia" w:ascii="仿宋" w:hAnsi="仿宋" w:eastAsia="仿宋" w:cs="宋体"/>
                <w:color w:val="000000"/>
                <w:kern w:val="0"/>
                <w:sz w:val="24"/>
                <w:lang w:bidi="ar"/>
              </w:rPr>
              <w:t>分；发表本校学报每篇</w:t>
            </w:r>
            <w:r>
              <w:rPr>
                <w:rFonts w:ascii="仿宋" w:hAnsi="仿宋" w:eastAsia="仿宋" w:cs="宋体"/>
                <w:color w:val="000000"/>
                <w:kern w:val="0"/>
                <w:sz w:val="24"/>
                <w:lang w:bidi="ar"/>
              </w:rPr>
              <w:t>1</w:t>
            </w:r>
            <w:r>
              <w:rPr>
                <w:rFonts w:hint="eastAsia" w:ascii="仿宋" w:hAnsi="仿宋" w:eastAsia="仿宋" w:cs="宋体"/>
                <w:color w:val="000000"/>
                <w:kern w:val="0"/>
                <w:sz w:val="24"/>
                <w:lang w:bidi="ar"/>
              </w:rPr>
              <w:t>分。累计不超过10分。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科研处</w:t>
            </w:r>
          </w:p>
        </w:tc>
      </w:tr>
      <w:tr>
        <w:tblPrEx>
          <w:tblCellMar>
            <w:top w:w="0" w:type="dxa"/>
            <w:left w:w="0" w:type="dxa"/>
            <w:bottom w:w="0" w:type="dxa"/>
            <w:right w:w="0" w:type="dxa"/>
          </w:tblCellMar>
        </w:tblPrEx>
        <w:trPr>
          <w:trHeight w:val="1046"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所在系参与育人育德工作</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当年度所在系教师参与育人育德工作，包括课程思政课程立项、服务学习项目、课程思政说课竞赛、教学节课程思政展板展示等项目，每立项一项得2分。累计不超过10分。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教务处</w:t>
            </w:r>
          </w:p>
        </w:tc>
      </w:tr>
      <w:tr>
        <w:tblPrEx>
          <w:tblCellMar>
            <w:top w:w="0" w:type="dxa"/>
            <w:left w:w="0" w:type="dxa"/>
            <w:bottom w:w="0" w:type="dxa"/>
            <w:right w:w="0" w:type="dxa"/>
          </w:tblCellMar>
        </w:tblPrEx>
        <w:trPr>
          <w:trHeight w:val="1046"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kern w:val="0"/>
                <w:sz w:val="24"/>
                <w:lang w:bidi="ar"/>
              </w:rPr>
            </w:pPr>
            <w:r>
              <w:rPr>
                <w:rFonts w:hint="eastAsia" w:ascii="仿宋" w:hAnsi="仿宋" w:eastAsia="仿宋" w:cs="宋体"/>
                <w:color w:val="000000"/>
                <w:kern w:val="0"/>
                <w:sz w:val="24"/>
                <w:lang w:bidi="ar"/>
              </w:rPr>
              <w:t>所在系教师教师参与教育教学培训工作</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kern w:val="0"/>
                <w:sz w:val="24"/>
                <w:lang w:bidi="ar"/>
              </w:rPr>
            </w:pPr>
            <w:r>
              <w:rPr>
                <w:rFonts w:hint="eastAsia" w:ascii="仿宋" w:hAnsi="仿宋" w:eastAsia="仿宋" w:cs="宋体"/>
                <w:color w:val="000000"/>
                <w:kern w:val="0"/>
                <w:sz w:val="24"/>
                <w:lang w:bidi="ar"/>
              </w:rPr>
              <w:t>当年度所在系教师参加教发中心线上平台学习的情况、参与教学培训的情况。按照排名依次获得分值，累计不超过5分。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kern w:val="0"/>
                <w:sz w:val="24"/>
                <w:lang w:bidi="ar"/>
              </w:rPr>
            </w:pPr>
            <w:r>
              <w:rPr>
                <w:rFonts w:hint="eastAsia" w:ascii="仿宋" w:hAnsi="仿宋" w:eastAsia="仿宋" w:cs="宋体"/>
                <w:color w:val="000000"/>
                <w:kern w:val="0"/>
                <w:sz w:val="24"/>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kern w:val="0"/>
                <w:sz w:val="24"/>
                <w:lang w:bidi="ar"/>
              </w:rPr>
            </w:pPr>
            <w:r>
              <w:rPr>
                <w:rFonts w:hint="eastAsia" w:ascii="仿宋" w:hAnsi="仿宋" w:eastAsia="仿宋" w:cs="宋体"/>
                <w:color w:val="000000"/>
                <w:kern w:val="0"/>
                <w:sz w:val="24"/>
                <w:lang w:bidi="ar"/>
              </w:rPr>
              <w:t>教务处</w:t>
            </w:r>
          </w:p>
        </w:tc>
      </w:tr>
      <w:tr>
        <w:tblPrEx>
          <w:tblCellMar>
            <w:top w:w="0" w:type="dxa"/>
            <w:left w:w="0" w:type="dxa"/>
            <w:bottom w:w="0" w:type="dxa"/>
            <w:right w:w="0" w:type="dxa"/>
          </w:tblCellMar>
        </w:tblPrEx>
        <w:trPr>
          <w:trHeight w:val="66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hint="eastAsia" w:ascii="仿宋" w:hAnsi="仿宋" w:eastAsia="仿宋" w:cs="宋体"/>
                <w:color w:val="000000"/>
                <w:kern w:val="0"/>
                <w:sz w:val="24"/>
                <w:lang w:bidi="ar"/>
              </w:rPr>
              <w:t>述职汇报</w:t>
            </w:r>
          </w:p>
        </w:tc>
        <w:tc>
          <w:tcPr>
            <w:tcW w:w="4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90" w:lineRule="exact"/>
              <w:jc w:val="left"/>
              <w:textAlignment w:val="center"/>
              <w:rPr>
                <w:rFonts w:ascii="仿宋" w:hAnsi="仿宋" w:eastAsia="仿宋" w:cs="宋体"/>
                <w:color w:val="000000"/>
                <w:sz w:val="24"/>
              </w:rPr>
            </w:pPr>
            <w:r>
              <w:rPr>
                <w:rFonts w:hint="eastAsia" w:ascii="仿宋" w:hAnsi="仿宋" w:eastAsia="仿宋" w:cs="宋体"/>
                <w:color w:val="000000"/>
                <w:kern w:val="0"/>
                <w:sz w:val="24"/>
                <w:lang w:bidi="ar"/>
              </w:rPr>
              <w:t>除上述内容外，推荐系主任需汇报工作思路和工作方法，存在的问题及解决的办法。根据汇报情况打分，满分</w:t>
            </w:r>
            <w:r>
              <w:rPr>
                <w:rFonts w:ascii="仿宋" w:hAnsi="仿宋" w:eastAsia="仿宋" w:cs="宋体"/>
                <w:color w:val="000000"/>
                <w:kern w:val="0"/>
                <w:sz w:val="24"/>
                <w:lang w:bidi="ar"/>
              </w:rPr>
              <w:t>15</w:t>
            </w:r>
            <w:r>
              <w:rPr>
                <w:rFonts w:hint="eastAsia" w:ascii="仿宋" w:hAnsi="仿宋" w:eastAsia="仿宋" w:cs="宋体"/>
                <w:color w:val="000000"/>
                <w:kern w:val="0"/>
                <w:sz w:val="24"/>
                <w:lang w:bidi="ar"/>
              </w:rPr>
              <w:t>分。</w:t>
            </w:r>
          </w:p>
        </w:tc>
        <w:tc>
          <w:tcPr>
            <w:tcW w:w="54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spacing w:line="290" w:lineRule="exact"/>
              <w:jc w:val="center"/>
              <w:textAlignment w:val="center"/>
              <w:rPr>
                <w:rFonts w:ascii="仿宋" w:hAnsi="仿宋" w:eastAsia="仿宋" w:cs="宋体"/>
                <w:color w:val="000000"/>
                <w:sz w:val="24"/>
              </w:rPr>
            </w:pPr>
            <w:r>
              <w:rPr>
                <w:rFonts w:ascii="仿宋" w:hAnsi="仿宋" w:eastAsia="仿宋" w:cs="宋体"/>
                <w:color w:val="000000"/>
                <w:kern w:val="0"/>
                <w:sz w:val="24"/>
                <w:lang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90" w:lineRule="exact"/>
              <w:rPr>
                <w:rFonts w:ascii="仿宋" w:hAnsi="仿宋" w:eastAsia="仿宋" w:cs="宋体"/>
                <w:color w:val="000000"/>
                <w:sz w:val="24"/>
              </w:rPr>
            </w:pPr>
            <w:r>
              <w:rPr>
                <w:rFonts w:hint="eastAsia" w:ascii="仿宋" w:hAnsi="仿宋" w:eastAsia="仿宋" w:cs="宋体"/>
                <w:color w:val="000000"/>
                <w:sz w:val="24"/>
              </w:rPr>
              <w:t xml:space="preserve"> </w:t>
            </w:r>
          </w:p>
        </w:tc>
      </w:tr>
    </w:tbl>
    <w:p>
      <w:pPr>
        <w:spacing w:line="400" w:lineRule="exact"/>
        <w:rPr>
          <w:rFonts w:ascii="仿宋" w:hAnsi="仿宋" w:eastAsia="仿宋"/>
          <w:sz w:val="24"/>
        </w:rPr>
      </w:pPr>
      <w:r>
        <w:rPr>
          <w:rFonts w:hint="eastAsia" w:ascii="仿宋" w:hAnsi="仿宋" w:eastAsia="仿宋"/>
          <w:sz w:val="24"/>
        </w:rPr>
        <w:t>附件2：</w:t>
      </w:r>
    </w:p>
    <w:p>
      <w:pPr>
        <w:ind w:left="640" w:leftChars="200"/>
        <w:jc w:val="center"/>
        <w:rPr>
          <w:rFonts w:ascii="仿宋" w:hAnsi="仿宋" w:eastAsia="仿宋" w:cs="宋体"/>
          <w:kern w:val="0"/>
          <w:sz w:val="24"/>
        </w:rPr>
      </w:pPr>
      <w:r>
        <w:rPr>
          <w:rFonts w:hint="eastAsia" w:ascii="仿宋" w:hAnsi="仿宋" w:eastAsia="仿宋" w:cs="宋体"/>
          <w:kern w:val="0"/>
          <w:sz w:val="24"/>
        </w:rPr>
        <w:t>上海建桥学院20</w:t>
      </w:r>
      <w:r>
        <w:rPr>
          <w:rFonts w:ascii="仿宋" w:hAnsi="仿宋" w:eastAsia="仿宋" w:cs="宋体"/>
          <w:kern w:val="0"/>
          <w:sz w:val="24"/>
        </w:rPr>
        <w:t>20</w:t>
      </w:r>
      <w:r>
        <w:rPr>
          <w:rFonts w:hint="eastAsia" w:ascii="仿宋" w:hAnsi="仿宋" w:eastAsia="仿宋" w:cs="宋体"/>
          <w:kern w:val="0"/>
          <w:sz w:val="24"/>
        </w:rPr>
        <w:t>年度优秀系主任申报表</w:t>
      </w:r>
    </w:p>
    <w:tbl>
      <w:tblPr>
        <w:tblStyle w:val="5"/>
        <w:tblW w:w="8985" w:type="dxa"/>
        <w:tblInd w:w="-3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113" w:type="dxa"/>
          <w:right w:w="108" w:type="dxa"/>
        </w:tblCellMar>
      </w:tblPr>
      <w:tblGrid>
        <w:gridCol w:w="1620"/>
        <w:gridCol w:w="1620"/>
        <w:gridCol w:w="1634"/>
        <w:gridCol w:w="1470"/>
        <w:gridCol w:w="1380"/>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567"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姓名</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6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性别</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出生年月</w:t>
            </w:r>
          </w:p>
        </w:tc>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567"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进校时间</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6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政治面貌</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3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学历学位</w:t>
            </w:r>
          </w:p>
        </w:tc>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567"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职称</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6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担任系主任时间</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担任其它</w:t>
            </w:r>
          </w:p>
          <w:p>
            <w:pPr>
              <w:widowControl/>
              <w:jc w:val="center"/>
              <w:rPr>
                <w:rFonts w:ascii="仿宋" w:hAnsi="仿宋" w:eastAsia="仿宋" w:cs="宋体"/>
                <w:kern w:val="0"/>
                <w:sz w:val="24"/>
              </w:rPr>
            </w:pPr>
            <w:r>
              <w:rPr>
                <w:rFonts w:hint="eastAsia" w:ascii="仿宋" w:hAnsi="仿宋" w:eastAsia="仿宋" w:cs="宋体"/>
                <w:kern w:val="0"/>
                <w:sz w:val="24"/>
              </w:rPr>
              <w:t>职务</w:t>
            </w:r>
          </w:p>
        </w:tc>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567"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所属学院</w:t>
            </w:r>
          </w:p>
        </w:tc>
        <w:tc>
          <w:tcPr>
            <w:tcW w:w="325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联系电话</w:t>
            </w:r>
          </w:p>
        </w:tc>
        <w:tc>
          <w:tcPr>
            <w:tcW w:w="2641"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702"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themeColor="text1"/>
                <w:kern w:val="0"/>
                <w:sz w:val="24"/>
              </w:rPr>
            </w:pPr>
            <w:r>
              <w:rPr>
                <w:rFonts w:hint="eastAsia" w:ascii="仿宋" w:hAnsi="仿宋" w:eastAsia="仿宋" w:cs="宋体"/>
                <w:color w:val="000000" w:themeColor="text1"/>
                <w:kern w:val="0"/>
                <w:sz w:val="24"/>
              </w:rPr>
              <w:t>个人学习工作经历</w:t>
            </w:r>
          </w:p>
        </w:tc>
        <w:tc>
          <w:tcPr>
            <w:tcW w:w="7365" w:type="dxa"/>
            <w:gridSpan w:val="5"/>
            <w:tcBorders>
              <w:top w:val="single" w:color="auto" w:sz="4" w:space="0"/>
              <w:left w:val="single" w:color="auto" w:sz="4" w:space="0"/>
              <w:bottom w:val="single" w:color="auto" w:sz="4" w:space="0"/>
              <w:right w:val="single" w:color="auto" w:sz="4" w:space="0"/>
            </w:tcBorders>
            <w:vAlign w:val="center"/>
          </w:tcPr>
          <w:p>
            <w:pPr>
              <w:tabs>
                <w:tab w:val="left" w:pos="7560"/>
                <w:tab w:val="left" w:pos="7650"/>
                <w:tab w:val="left" w:pos="7740"/>
              </w:tabs>
              <w:ind w:right="900"/>
              <w:rPr>
                <w:rFonts w:ascii="仿宋" w:hAnsi="仿宋" w:eastAsia="仿宋"/>
                <w:color w:val="000000" w:themeColor="text1"/>
                <w:sz w:val="24"/>
              </w:rPr>
            </w:pPr>
          </w:p>
          <w:p>
            <w:pPr>
              <w:tabs>
                <w:tab w:val="left" w:pos="7560"/>
                <w:tab w:val="left" w:pos="7650"/>
                <w:tab w:val="left" w:pos="7740"/>
              </w:tabs>
              <w:ind w:right="900"/>
              <w:jc w:val="left"/>
              <w:rPr>
                <w:rFonts w:ascii="仿宋" w:hAnsi="仿宋" w:eastAsia="仿宋" w:cs="宋体"/>
                <w:color w:val="000000" w:themeColor="text1"/>
                <w:kern w:val="0"/>
                <w:sz w:val="24"/>
              </w:rPr>
            </w:pPr>
          </w:p>
          <w:p>
            <w:pPr>
              <w:tabs>
                <w:tab w:val="left" w:pos="7560"/>
                <w:tab w:val="left" w:pos="7650"/>
                <w:tab w:val="left" w:pos="7740"/>
              </w:tabs>
              <w:ind w:right="900"/>
              <w:jc w:val="left"/>
              <w:rPr>
                <w:rFonts w:ascii="仿宋" w:hAnsi="仿宋" w:eastAsia="仿宋" w:cs="宋体"/>
                <w:color w:val="000000" w:themeColor="text1"/>
                <w:kern w:val="0"/>
                <w:sz w:val="24"/>
              </w:rPr>
            </w:pPr>
          </w:p>
          <w:p>
            <w:pPr>
              <w:tabs>
                <w:tab w:val="left" w:pos="7560"/>
                <w:tab w:val="left" w:pos="7650"/>
                <w:tab w:val="left" w:pos="7740"/>
              </w:tabs>
              <w:ind w:right="900"/>
              <w:jc w:val="left"/>
              <w:rPr>
                <w:rFonts w:ascii="仿宋" w:hAnsi="仿宋" w:eastAsia="仿宋" w:cs="宋体"/>
                <w:color w:val="000000" w:themeColor="text1"/>
                <w:kern w:val="0"/>
                <w:sz w:val="24"/>
              </w:rPr>
            </w:pPr>
          </w:p>
          <w:p>
            <w:pPr>
              <w:tabs>
                <w:tab w:val="left" w:pos="7560"/>
                <w:tab w:val="left" w:pos="7650"/>
                <w:tab w:val="left" w:pos="7740"/>
              </w:tabs>
              <w:ind w:right="900"/>
              <w:jc w:val="left"/>
              <w:rPr>
                <w:rFonts w:ascii="仿宋" w:hAnsi="仿宋" w:eastAsia="仿宋" w:cs="宋体"/>
                <w:color w:val="000000" w:themeColor="text1"/>
                <w:kern w:val="0"/>
                <w:sz w:val="24"/>
              </w:rPr>
            </w:pPr>
          </w:p>
          <w:p>
            <w:pPr>
              <w:tabs>
                <w:tab w:val="left" w:pos="7560"/>
                <w:tab w:val="left" w:pos="7650"/>
                <w:tab w:val="left" w:pos="7740"/>
              </w:tabs>
              <w:ind w:right="900"/>
              <w:jc w:val="left"/>
              <w:rPr>
                <w:rFonts w:ascii="仿宋" w:hAnsi="仿宋" w:eastAsia="仿宋" w:cs="宋体"/>
                <w:color w:val="000000" w:themeColor="text1"/>
                <w:kern w:val="0"/>
                <w:sz w:val="24"/>
              </w:rPr>
            </w:pPr>
          </w:p>
          <w:p>
            <w:pPr>
              <w:tabs>
                <w:tab w:val="left" w:pos="7560"/>
                <w:tab w:val="left" w:pos="7650"/>
                <w:tab w:val="left" w:pos="7740"/>
              </w:tabs>
              <w:ind w:right="900"/>
              <w:jc w:val="left"/>
              <w:rPr>
                <w:rFonts w:ascii="仿宋" w:hAnsi="仿宋" w:eastAsia="仿宋" w:cs="宋体"/>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531" w:hRule="atLeast"/>
        </w:trPr>
        <w:tc>
          <w:tcPr>
            <w:tcW w:w="8985" w:type="dxa"/>
            <w:gridSpan w:val="6"/>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当年度所在系在专业建设（一流专业、新专业、专业认证、新工科或新文科）方面所做的工作</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hint="eastAsia" w:ascii="仿宋" w:hAnsi="仿宋" w:eastAsia="仿宋"/>
                <w:color w:val="000000" w:themeColor="text1"/>
                <w:sz w:val="24"/>
              </w:rPr>
            </w:pPr>
          </w:p>
          <w:p>
            <w:pPr>
              <w:spacing w:line="400" w:lineRule="exact"/>
              <w:rPr>
                <w:rFonts w:ascii="仿宋" w:hAnsi="仿宋" w:eastAsia="仿宋"/>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2697" w:hRule="atLeast"/>
        </w:trPr>
        <w:tc>
          <w:tcPr>
            <w:tcW w:w="8985" w:type="dxa"/>
            <w:gridSpan w:val="6"/>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当年度所在系获得市级及以上教学质量工程项目</w:t>
            </w:r>
          </w:p>
          <w:p>
            <w:pPr>
              <w:spacing w:line="400" w:lineRule="exact"/>
              <w:rPr>
                <w:rFonts w:ascii="仿宋" w:hAnsi="仿宋" w:eastAsia="仿宋" w:cs="宋体"/>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882" w:hRule="atLeast"/>
        </w:trPr>
        <w:tc>
          <w:tcPr>
            <w:tcW w:w="8985" w:type="dxa"/>
            <w:gridSpan w:val="6"/>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当年度所在系学生参加市级及以上学科竞赛获奖情况或本系学生获得专利情况</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784" w:hRule="atLeast"/>
        </w:trPr>
        <w:tc>
          <w:tcPr>
            <w:tcW w:w="8985" w:type="dxa"/>
            <w:gridSpan w:val="6"/>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当年度横向项目师均到款</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784" w:hRule="atLeast"/>
        </w:trPr>
        <w:tc>
          <w:tcPr>
            <w:tcW w:w="8985" w:type="dxa"/>
            <w:gridSpan w:val="6"/>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当年度入围上海市教师教学技能大赛人数和获奖情况</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784" w:hRule="atLeast"/>
        </w:trPr>
        <w:tc>
          <w:tcPr>
            <w:tcW w:w="8985" w:type="dxa"/>
            <w:gridSpan w:val="6"/>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当年度所在系教师公开发表论文（科研和教改）</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sz w:val="24"/>
              </w:rPr>
            </w:pPr>
          </w:p>
          <w:p>
            <w:pPr>
              <w:spacing w:line="40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1784" w:hRule="atLeast"/>
        </w:trPr>
        <w:tc>
          <w:tcPr>
            <w:tcW w:w="8985" w:type="dxa"/>
            <w:gridSpan w:val="6"/>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当年度所在系参与育人育德工作</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s="宋体"/>
                <w:color w:val="000000"/>
                <w:kern w:val="0"/>
                <w:sz w:val="24"/>
                <w:lang w:bidi="ar"/>
              </w:rPr>
            </w:pPr>
          </w:p>
          <w:p>
            <w:pPr>
              <w:spacing w:line="400" w:lineRule="exact"/>
              <w:rPr>
                <w:rFonts w:hint="eastAsia" w:ascii="仿宋" w:hAnsi="仿宋" w:eastAsia="仿宋" w:cs="宋体"/>
                <w:color w:val="000000"/>
                <w:kern w:val="0"/>
                <w:sz w:val="24"/>
                <w:lang w:bidi="ar"/>
              </w:rPr>
            </w:pPr>
          </w:p>
          <w:p>
            <w:pPr>
              <w:spacing w:line="400" w:lineRule="exact"/>
              <w:rPr>
                <w:rFonts w:hint="eastAsia" w:ascii="仿宋" w:hAnsi="仿宋" w:eastAsia="仿宋" w:cs="宋体"/>
                <w:color w:val="000000"/>
                <w:kern w:val="0"/>
                <w:sz w:val="24"/>
                <w:lang w:bidi="ar"/>
              </w:rPr>
            </w:pPr>
          </w:p>
          <w:p>
            <w:pPr>
              <w:spacing w:line="400" w:lineRule="exact"/>
              <w:rPr>
                <w:rFonts w:ascii="仿宋" w:hAnsi="仿宋" w:eastAsia="仿宋" w:cs="宋体"/>
                <w:color w:val="000000"/>
                <w:kern w:val="0"/>
                <w:sz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2039" w:hRule="atLeast"/>
        </w:trPr>
        <w:tc>
          <w:tcPr>
            <w:tcW w:w="8985" w:type="dxa"/>
            <w:gridSpan w:val="6"/>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当年度所在系教师教师参与教育教学培训工作</w:t>
            </w: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color w:val="000000" w:themeColor="text1"/>
                <w:sz w:val="24"/>
              </w:rPr>
            </w:pPr>
          </w:p>
          <w:p>
            <w:pPr>
              <w:spacing w:line="400" w:lineRule="exact"/>
              <w:rPr>
                <w:rFonts w:ascii="仿宋" w:hAnsi="仿宋" w:eastAsia="仿宋"/>
                <w:sz w:val="24"/>
              </w:rPr>
            </w:pPr>
          </w:p>
          <w:p>
            <w:pPr>
              <w:spacing w:line="40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2551" w:hRule="atLeast"/>
        </w:trPr>
        <w:tc>
          <w:tcPr>
            <w:tcW w:w="8985" w:type="dxa"/>
            <w:gridSpan w:val="6"/>
          </w:tcPr>
          <w:p>
            <w:pPr>
              <w:spacing w:line="400" w:lineRule="exact"/>
              <w:rPr>
                <w:rFonts w:ascii="仿宋" w:hAnsi="仿宋" w:eastAsia="仿宋"/>
                <w:color w:val="000000" w:themeColor="text1"/>
                <w:sz w:val="24"/>
              </w:rPr>
            </w:pPr>
            <w:r>
              <w:rPr>
                <w:rFonts w:hint="eastAsia" w:ascii="仿宋" w:hAnsi="仿宋" w:eastAsia="仿宋"/>
                <w:color w:val="000000" w:themeColor="text1"/>
                <w:sz w:val="24"/>
              </w:rPr>
              <w:t>学院审核意见</w:t>
            </w: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r>
              <w:rPr>
                <w:rFonts w:hint="eastAsia" w:ascii="仿宋" w:hAnsi="仿宋" w:eastAsia="仿宋"/>
                <w:sz w:val="24"/>
              </w:rPr>
              <w:t xml:space="preserve">                                                 公章</w:t>
            </w:r>
          </w:p>
          <w:p>
            <w:pPr>
              <w:spacing w:line="400" w:lineRule="exact"/>
              <w:rPr>
                <w:rFonts w:ascii="仿宋" w:hAnsi="仿宋" w:eastAsia="仿宋"/>
                <w:sz w:val="24"/>
              </w:rPr>
            </w:pPr>
            <w:r>
              <w:rPr>
                <w:rFonts w:hint="eastAsia" w:ascii="仿宋" w:hAnsi="仿宋" w:eastAsia="仿宋"/>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113" w:type="dxa"/>
            <w:right w:w="108" w:type="dxa"/>
          </w:tblCellMar>
        </w:tblPrEx>
        <w:trPr>
          <w:trHeight w:val="2551" w:hRule="atLeast"/>
        </w:trPr>
        <w:tc>
          <w:tcPr>
            <w:tcW w:w="8985" w:type="dxa"/>
            <w:gridSpan w:val="6"/>
          </w:tcPr>
          <w:p>
            <w:pPr>
              <w:spacing w:line="400" w:lineRule="exact"/>
              <w:rPr>
                <w:rFonts w:ascii="仿宋" w:hAnsi="仿宋" w:eastAsia="仿宋" w:cs="宋体"/>
                <w:color w:val="000000"/>
                <w:kern w:val="0"/>
                <w:sz w:val="24"/>
                <w:lang w:bidi="ar"/>
              </w:rPr>
            </w:pPr>
            <w:r>
              <w:rPr>
                <w:rFonts w:hint="eastAsia" w:ascii="仿宋" w:hAnsi="仿宋" w:eastAsia="仿宋" w:cs="宋体"/>
                <w:color w:val="000000"/>
                <w:kern w:val="0"/>
                <w:sz w:val="24"/>
                <w:lang w:bidi="ar"/>
              </w:rPr>
              <w:t>学校审核意见</w:t>
            </w: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p>
          <w:p>
            <w:pPr>
              <w:spacing w:line="400" w:lineRule="exact"/>
              <w:rPr>
                <w:rFonts w:ascii="仿宋" w:hAnsi="仿宋" w:eastAsia="仿宋"/>
                <w:sz w:val="24"/>
              </w:rPr>
            </w:pPr>
            <w:r>
              <w:rPr>
                <w:rFonts w:hint="eastAsia" w:ascii="仿宋" w:hAnsi="仿宋" w:eastAsia="仿宋"/>
                <w:sz w:val="24"/>
              </w:rPr>
              <w:t xml:space="preserve">                                                公章</w:t>
            </w:r>
          </w:p>
          <w:p>
            <w:pPr>
              <w:spacing w:line="400" w:lineRule="exact"/>
              <w:rPr>
                <w:rFonts w:ascii="仿宋" w:hAnsi="仿宋" w:eastAsia="仿宋"/>
                <w:sz w:val="24"/>
              </w:rPr>
            </w:pPr>
            <w:r>
              <w:rPr>
                <w:rFonts w:hint="eastAsia" w:ascii="仿宋" w:hAnsi="仿宋" w:eastAsia="仿宋"/>
                <w:sz w:val="24"/>
              </w:rPr>
              <w:t xml:space="preserve">                                              年   月   日                                       </w:t>
            </w:r>
          </w:p>
        </w:tc>
      </w:tr>
    </w:tbl>
    <w:p>
      <w:pPr>
        <w:rPr>
          <w:rFonts w:ascii="仿宋" w:hAnsi="仿宋" w:eastAsia="仿宋" w:cs="宋体"/>
          <w:kern w:val="0"/>
          <w:sz w:val="24"/>
        </w:rPr>
      </w:pPr>
      <w:r>
        <w:rPr>
          <w:rFonts w:hint="eastAsia" w:ascii="仿宋" w:hAnsi="仿宋" w:eastAsia="仿宋" w:cs="宋体"/>
          <w:kern w:val="0"/>
          <w:sz w:val="24"/>
        </w:rPr>
        <w:t>本表一式二份，一份学校存档，一份学院存档。</w:t>
      </w:r>
      <w:r>
        <w:rPr>
          <w:rFonts w:hint="eastAsia" w:ascii="仿宋" w:hAnsi="仿宋" w:eastAsia="仿宋" w:cs="宋体"/>
          <w:kern w:val="0"/>
          <w:sz w:val="24"/>
        </w:rPr>
        <w:br w:type="page"/>
      </w:r>
    </w:p>
    <w:p>
      <w:pPr>
        <w:rPr>
          <w:rFonts w:ascii="仿宋" w:hAnsi="仿宋" w:eastAsia="仿宋" w:cs="宋体"/>
          <w:kern w:val="0"/>
          <w:sz w:val="24"/>
        </w:rPr>
      </w:pPr>
      <w:r>
        <w:rPr>
          <w:rFonts w:hint="eastAsia" w:ascii="仿宋" w:hAnsi="仿宋" w:eastAsia="仿宋" w:cs="宋体"/>
          <w:kern w:val="0"/>
          <w:sz w:val="24"/>
        </w:rPr>
        <w:t>附件3：</w:t>
      </w:r>
    </w:p>
    <w:p>
      <w:pPr>
        <w:jc w:val="center"/>
        <w:rPr>
          <w:rFonts w:ascii="仿宋" w:hAnsi="仿宋" w:eastAsia="仿宋" w:cs="宋体"/>
          <w:kern w:val="0"/>
          <w:sz w:val="24"/>
        </w:rPr>
      </w:pPr>
      <w:r>
        <w:rPr>
          <w:rFonts w:hint="eastAsia" w:ascii="仿宋" w:hAnsi="仿宋" w:eastAsia="仿宋" w:cs="宋体"/>
          <w:kern w:val="0"/>
          <w:sz w:val="24"/>
          <w:u w:val="single"/>
        </w:rPr>
        <w:t xml:space="preserve">              </w:t>
      </w:r>
      <w:r>
        <w:rPr>
          <w:rFonts w:hint="eastAsia" w:ascii="仿宋" w:hAnsi="仿宋" w:eastAsia="仿宋" w:cs="宋体"/>
          <w:kern w:val="0"/>
          <w:sz w:val="24"/>
        </w:rPr>
        <w:t>学院优秀系主任推荐名单汇总表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2325"/>
        <w:gridCol w:w="3126"/>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40" w:type="dxa"/>
            <w:vAlign w:val="center"/>
          </w:tcPr>
          <w:p>
            <w:pPr>
              <w:jc w:val="center"/>
              <w:rPr>
                <w:rFonts w:ascii="仿宋" w:hAnsi="仿宋" w:eastAsia="仿宋" w:cs="宋体"/>
                <w:kern w:val="0"/>
                <w:sz w:val="24"/>
              </w:rPr>
            </w:pPr>
            <w:r>
              <w:rPr>
                <w:rFonts w:hint="eastAsia" w:ascii="仿宋" w:hAnsi="仿宋" w:eastAsia="仿宋" w:cs="宋体"/>
                <w:kern w:val="0"/>
                <w:sz w:val="24"/>
              </w:rPr>
              <w:t>序号</w:t>
            </w:r>
          </w:p>
        </w:tc>
        <w:tc>
          <w:tcPr>
            <w:tcW w:w="2325" w:type="dxa"/>
            <w:vAlign w:val="center"/>
          </w:tcPr>
          <w:p>
            <w:pPr>
              <w:jc w:val="center"/>
              <w:rPr>
                <w:rFonts w:ascii="仿宋" w:hAnsi="仿宋" w:eastAsia="仿宋" w:cs="宋体"/>
                <w:kern w:val="0"/>
                <w:sz w:val="24"/>
              </w:rPr>
            </w:pPr>
            <w:r>
              <w:rPr>
                <w:rFonts w:hint="eastAsia" w:ascii="仿宋" w:hAnsi="仿宋" w:eastAsia="仿宋" w:cs="宋体"/>
                <w:kern w:val="0"/>
                <w:sz w:val="24"/>
              </w:rPr>
              <w:t>推荐系主任</w:t>
            </w:r>
          </w:p>
        </w:tc>
        <w:tc>
          <w:tcPr>
            <w:tcW w:w="3126" w:type="dxa"/>
            <w:vAlign w:val="center"/>
          </w:tcPr>
          <w:p>
            <w:pPr>
              <w:jc w:val="center"/>
              <w:rPr>
                <w:rFonts w:ascii="仿宋" w:hAnsi="仿宋" w:eastAsia="仿宋" w:cs="宋体"/>
                <w:kern w:val="0"/>
                <w:sz w:val="24"/>
              </w:rPr>
            </w:pPr>
            <w:r>
              <w:rPr>
                <w:rFonts w:hint="eastAsia" w:ascii="仿宋" w:hAnsi="仿宋" w:eastAsia="仿宋" w:cs="宋体"/>
                <w:kern w:val="0"/>
                <w:sz w:val="24"/>
              </w:rPr>
              <w:t>系/教研室名称</w:t>
            </w:r>
          </w:p>
        </w:tc>
        <w:tc>
          <w:tcPr>
            <w:tcW w:w="2131" w:type="dxa"/>
            <w:vAlign w:val="center"/>
          </w:tcPr>
          <w:p>
            <w:pPr>
              <w:jc w:val="center"/>
              <w:rPr>
                <w:rFonts w:ascii="仿宋" w:hAnsi="仿宋" w:eastAsia="仿宋" w:cs="宋体"/>
                <w:kern w:val="0"/>
                <w:sz w:val="24"/>
              </w:rPr>
            </w:pPr>
            <w:r>
              <w:rPr>
                <w:rFonts w:hint="eastAsia" w:ascii="仿宋" w:hAnsi="仿宋" w:eastAsia="仿宋" w:cs="宋体"/>
                <w:kern w:val="0"/>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940" w:type="dxa"/>
          </w:tcPr>
          <w:p>
            <w:pPr>
              <w:rPr>
                <w:rFonts w:ascii="仿宋" w:hAnsi="仿宋" w:eastAsia="仿宋" w:cs="宋体"/>
                <w:kern w:val="0"/>
                <w:sz w:val="24"/>
              </w:rPr>
            </w:pPr>
          </w:p>
        </w:tc>
        <w:tc>
          <w:tcPr>
            <w:tcW w:w="2325" w:type="dxa"/>
          </w:tcPr>
          <w:p>
            <w:pPr>
              <w:rPr>
                <w:rFonts w:ascii="仿宋" w:hAnsi="仿宋" w:eastAsia="仿宋" w:cs="宋体"/>
                <w:kern w:val="0"/>
                <w:sz w:val="24"/>
              </w:rPr>
            </w:pPr>
          </w:p>
        </w:tc>
        <w:tc>
          <w:tcPr>
            <w:tcW w:w="3126" w:type="dxa"/>
          </w:tcPr>
          <w:p>
            <w:pPr>
              <w:rPr>
                <w:rFonts w:ascii="仿宋" w:hAnsi="仿宋" w:eastAsia="仿宋" w:cs="宋体"/>
                <w:kern w:val="0"/>
                <w:sz w:val="24"/>
              </w:rPr>
            </w:pPr>
          </w:p>
        </w:tc>
        <w:tc>
          <w:tcPr>
            <w:tcW w:w="2131" w:type="dxa"/>
          </w:tcPr>
          <w:p>
            <w:pPr>
              <w:rPr>
                <w:rFonts w:ascii="仿宋" w:hAnsi="仿宋" w:eastAsia="仿宋" w:cs="宋体"/>
                <w:kern w:val="0"/>
                <w:sz w:val="24"/>
              </w:rPr>
            </w:pPr>
          </w:p>
        </w:tc>
      </w:tr>
    </w:tbl>
    <w:p>
      <w:pPr>
        <w:rPr>
          <w:rFonts w:ascii="仿宋" w:hAnsi="仿宋" w:eastAsia="仿宋" w:cs="宋体"/>
          <w:kern w:val="0"/>
          <w:sz w:val="24"/>
        </w:rPr>
      </w:pPr>
    </w:p>
    <w:p>
      <w:pPr>
        <w:spacing w:line="400" w:lineRule="exact"/>
        <w:ind w:firstLine="480" w:firstLineChars="200"/>
        <w:rPr>
          <w:rFonts w:ascii="仿宋" w:hAnsi="仿宋" w:eastAsia="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8D36F"/>
    <w:multiLevelType w:val="singleLevel"/>
    <w:tmpl w:val="5A28D36F"/>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2660B"/>
    <w:rsid w:val="00006584"/>
    <w:rsid w:val="00014E53"/>
    <w:rsid w:val="00030CE7"/>
    <w:rsid w:val="00036A6D"/>
    <w:rsid w:val="00065F08"/>
    <w:rsid w:val="000E2F94"/>
    <w:rsid w:val="000E3109"/>
    <w:rsid w:val="000E4D79"/>
    <w:rsid w:val="00161641"/>
    <w:rsid w:val="0021352D"/>
    <w:rsid w:val="00224455"/>
    <w:rsid w:val="002320D4"/>
    <w:rsid w:val="00240E88"/>
    <w:rsid w:val="002420EB"/>
    <w:rsid w:val="002569A6"/>
    <w:rsid w:val="002643D1"/>
    <w:rsid w:val="00264D8F"/>
    <w:rsid w:val="002A4A64"/>
    <w:rsid w:val="003158DF"/>
    <w:rsid w:val="00327486"/>
    <w:rsid w:val="00332110"/>
    <w:rsid w:val="003714CC"/>
    <w:rsid w:val="003C179D"/>
    <w:rsid w:val="0041662C"/>
    <w:rsid w:val="004E2C03"/>
    <w:rsid w:val="005A697F"/>
    <w:rsid w:val="005D19A1"/>
    <w:rsid w:val="005E4C6B"/>
    <w:rsid w:val="006213DA"/>
    <w:rsid w:val="00695F53"/>
    <w:rsid w:val="006B0B81"/>
    <w:rsid w:val="007010AE"/>
    <w:rsid w:val="00750603"/>
    <w:rsid w:val="00757E95"/>
    <w:rsid w:val="007B0FBE"/>
    <w:rsid w:val="007C4F9D"/>
    <w:rsid w:val="00806164"/>
    <w:rsid w:val="008820CE"/>
    <w:rsid w:val="008D1490"/>
    <w:rsid w:val="008E2C02"/>
    <w:rsid w:val="00916B7C"/>
    <w:rsid w:val="00966C8B"/>
    <w:rsid w:val="00971D3E"/>
    <w:rsid w:val="009C242C"/>
    <w:rsid w:val="009D0A57"/>
    <w:rsid w:val="00A15F8C"/>
    <w:rsid w:val="00A20A28"/>
    <w:rsid w:val="00A2660B"/>
    <w:rsid w:val="00A53A59"/>
    <w:rsid w:val="00AA039D"/>
    <w:rsid w:val="00AA50A2"/>
    <w:rsid w:val="00AE2F39"/>
    <w:rsid w:val="00B31323"/>
    <w:rsid w:val="00B84D68"/>
    <w:rsid w:val="00BA6064"/>
    <w:rsid w:val="00BC43D6"/>
    <w:rsid w:val="00BD5B7D"/>
    <w:rsid w:val="00BF700A"/>
    <w:rsid w:val="00C0265B"/>
    <w:rsid w:val="00C453CE"/>
    <w:rsid w:val="00C51616"/>
    <w:rsid w:val="00CA7B74"/>
    <w:rsid w:val="00CB4B56"/>
    <w:rsid w:val="00CF68EF"/>
    <w:rsid w:val="00D65432"/>
    <w:rsid w:val="00D66D82"/>
    <w:rsid w:val="00E02C8A"/>
    <w:rsid w:val="00E607D0"/>
    <w:rsid w:val="00E710D4"/>
    <w:rsid w:val="00E77F8F"/>
    <w:rsid w:val="00EB181B"/>
    <w:rsid w:val="00ED13A7"/>
    <w:rsid w:val="00F15D13"/>
    <w:rsid w:val="00F304AB"/>
    <w:rsid w:val="00F41C69"/>
    <w:rsid w:val="00F8439C"/>
    <w:rsid w:val="00FC2BDF"/>
    <w:rsid w:val="00FF4FBE"/>
    <w:rsid w:val="02206F1A"/>
    <w:rsid w:val="02C055EB"/>
    <w:rsid w:val="0A8E15BE"/>
    <w:rsid w:val="0B475407"/>
    <w:rsid w:val="0C3915B6"/>
    <w:rsid w:val="0C453849"/>
    <w:rsid w:val="0D0279BE"/>
    <w:rsid w:val="0F9400B2"/>
    <w:rsid w:val="13A6213F"/>
    <w:rsid w:val="15455106"/>
    <w:rsid w:val="1A245335"/>
    <w:rsid w:val="1D336032"/>
    <w:rsid w:val="1E736ACE"/>
    <w:rsid w:val="1F0B0B8D"/>
    <w:rsid w:val="1F7204FC"/>
    <w:rsid w:val="22560B1C"/>
    <w:rsid w:val="27F643AC"/>
    <w:rsid w:val="28E22CA7"/>
    <w:rsid w:val="2A781AB2"/>
    <w:rsid w:val="2C9B52D0"/>
    <w:rsid w:val="2E5463DB"/>
    <w:rsid w:val="30334415"/>
    <w:rsid w:val="30B20A26"/>
    <w:rsid w:val="329B4D64"/>
    <w:rsid w:val="358514BF"/>
    <w:rsid w:val="36D17605"/>
    <w:rsid w:val="36F3473B"/>
    <w:rsid w:val="378725F7"/>
    <w:rsid w:val="3BA974B2"/>
    <w:rsid w:val="3CFE119F"/>
    <w:rsid w:val="411B0B36"/>
    <w:rsid w:val="41494F37"/>
    <w:rsid w:val="42240557"/>
    <w:rsid w:val="423C6783"/>
    <w:rsid w:val="45BA572B"/>
    <w:rsid w:val="481E040E"/>
    <w:rsid w:val="48F533AE"/>
    <w:rsid w:val="48F85576"/>
    <w:rsid w:val="4ABC1A58"/>
    <w:rsid w:val="4B6C6FC3"/>
    <w:rsid w:val="50C127DF"/>
    <w:rsid w:val="51E57E6B"/>
    <w:rsid w:val="522304E1"/>
    <w:rsid w:val="53684472"/>
    <w:rsid w:val="53D4172A"/>
    <w:rsid w:val="586974A8"/>
    <w:rsid w:val="5AA204AB"/>
    <w:rsid w:val="5B2E41A3"/>
    <w:rsid w:val="60946D92"/>
    <w:rsid w:val="61434789"/>
    <w:rsid w:val="61FD43E4"/>
    <w:rsid w:val="624D19E2"/>
    <w:rsid w:val="62E56473"/>
    <w:rsid w:val="65937362"/>
    <w:rsid w:val="6D323EEE"/>
    <w:rsid w:val="71A967B7"/>
    <w:rsid w:val="72B436DA"/>
    <w:rsid w:val="72C61E6A"/>
    <w:rsid w:val="76E664BA"/>
    <w:rsid w:val="7833786E"/>
    <w:rsid w:val="7ACF22C9"/>
    <w:rsid w:val="7CBC5D3F"/>
    <w:rsid w:val="7E884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qFormat/>
    <w:uiPriority w:val="99"/>
    <w:rPr>
      <w:color w:val="0000FF"/>
      <w:u w:val="single"/>
    </w:rPr>
  </w:style>
  <w:style w:type="character" w:customStyle="1" w:styleId="8">
    <w:name w:val="页眉 Char"/>
    <w:basedOn w:val="6"/>
    <w:link w:val="3"/>
    <w:semiHidden/>
    <w:qFormat/>
    <w:uiPriority w:val="99"/>
    <w:rPr>
      <w:rFonts w:ascii="Times New Roman" w:hAnsi="Times New Roman" w:eastAsia="仿宋_GB2312" w:cs="Times New Roman"/>
      <w:sz w:val="18"/>
      <w:szCs w:val="18"/>
    </w:rPr>
  </w:style>
  <w:style w:type="character" w:customStyle="1" w:styleId="9">
    <w:name w:val="页脚 Char"/>
    <w:basedOn w:val="6"/>
    <w:link w:val="2"/>
    <w:semiHidden/>
    <w:qFormat/>
    <w:uiPriority w:val="99"/>
    <w:rPr>
      <w:rFonts w:ascii="Times New Roman" w:hAnsi="Times New Roman" w:eastAsia="仿宋_GB2312" w:cs="Times New Roman"/>
      <w:sz w:val="18"/>
      <w:szCs w:val="18"/>
    </w:rPr>
  </w:style>
  <w:style w:type="paragraph" w:customStyle="1" w:styleId="10">
    <w:name w:val="列出段落1"/>
    <w:basedOn w:val="1"/>
    <w:qFormat/>
    <w:uiPriority w:val="34"/>
    <w:pPr>
      <w:ind w:firstLine="420" w:firstLineChars="200"/>
    </w:pPr>
  </w:style>
  <w:style w:type="character" w:customStyle="1" w:styleId="11">
    <w:name w:val="font11"/>
    <w:basedOn w:val="6"/>
    <w:qFormat/>
    <w:uiPriority w:val="0"/>
    <w:rPr>
      <w:rFonts w:hint="eastAsia" w:ascii="宋体" w:hAnsi="宋体" w:eastAsia="宋体" w:cs="宋体"/>
      <w:color w:val="000000"/>
      <w:sz w:val="21"/>
      <w:szCs w:val="21"/>
      <w:u w:val="none"/>
    </w:rPr>
  </w:style>
  <w:style w:type="character" w:customStyle="1" w:styleId="12">
    <w:name w:val="font01"/>
    <w:basedOn w:val="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375</Words>
  <Characters>2138</Characters>
  <Lines>17</Lines>
  <Paragraphs>5</Paragraphs>
  <TotalTime>126</TotalTime>
  <ScaleCrop>false</ScaleCrop>
  <LinksUpToDate>false</LinksUpToDate>
  <CharactersWithSpaces>2508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2016-10-17T01:40:00Z</dcterms:created>
  <dc:creator>微软用户</dc:creator>
  <cp:lastModifiedBy>冰壹</cp:lastModifiedBy>
  <cp:lastPrinted>2019-12-04T02:27:00Z</cp:lastPrinted>
  <dcterms:modified xsi:type="dcterms:W3CDTF">2020-12-08T04:20:51Z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