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AA66" w14:textId="631890ED" w:rsidR="00D3693F" w:rsidRDefault="00D3693F" w:rsidP="00D3693F">
      <w:pPr>
        <w:spacing w:line="520" w:lineRule="exact"/>
        <w:rPr>
          <w:rFonts w:ascii="黑体" w:eastAsia="黑体" w:hAnsi="黑体"/>
          <w:color w:val="000000"/>
          <w:sz w:val="32"/>
          <w:szCs w:val="32"/>
        </w:rPr>
      </w:pPr>
      <w:r w:rsidRPr="00D3693F">
        <w:rPr>
          <w:rFonts w:ascii="黑体" w:eastAsia="黑体" w:hAnsi="黑体" w:hint="eastAsia"/>
          <w:color w:val="000000"/>
          <w:sz w:val="32"/>
          <w:szCs w:val="32"/>
        </w:rPr>
        <w:t>附件</w:t>
      </w:r>
    </w:p>
    <w:p w14:paraId="1482683B" w14:textId="77777777" w:rsidR="0061057D" w:rsidRDefault="0061057D" w:rsidP="0061057D">
      <w:pPr>
        <w:spacing w:line="240" w:lineRule="exact"/>
        <w:jc w:val="center"/>
        <w:rPr>
          <w:rFonts w:ascii="黑体" w:eastAsia="黑体" w:hAnsi="黑体"/>
          <w:color w:val="000000"/>
          <w:sz w:val="32"/>
          <w:szCs w:val="32"/>
        </w:rPr>
      </w:pPr>
    </w:p>
    <w:p w14:paraId="6E29AFC6" w14:textId="77777777" w:rsidR="0061057D" w:rsidRPr="0061057D" w:rsidRDefault="0061057D" w:rsidP="0061057D">
      <w:pPr>
        <w:shd w:val="clear" w:color="auto" w:fill="FFFFFF"/>
        <w:adjustRightInd w:val="0"/>
        <w:jc w:val="center"/>
        <w:rPr>
          <w:rFonts w:ascii="方正小标宋简体" w:eastAsia="方正小标宋简体" w:hAnsi="黑体" w:cs="黑体"/>
          <w:kern w:val="0"/>
          <w:sz w:val="40"/>
          <w:szCs w:val="40"/>
          <w:lang w:bidi="ar"/>
        </w:rPr>
      </w:pPr>
      <w:r w:rsidRPr="0061057D">
        <w:rPr>
          <w:rFonts w:ascii="方正小标宋简体" w:eastAsia="方正小标宋简体" w:hAnsi="黑体" w:cs="黑体" w:hint="eastAsia"/>
          <w:kern w:val="0"/>
          <w:sz w:val="40"/>
          <w:szCs w:val="40"/>
          <w:lang w:bidi="ar"/>
        </w:rPr>
        <w:t>上海建桥学院继续教育管办分离归口管理办法</w:t>
      </w:r>
    </w:p>
    <w:p w14:paraId="50493EE8" w14:textId="77777777" w:rsidR="0061057D" w:rsidRPr="0061057D" w:rsidRDefault="0061057D" w:rsidP="0061057D">
      <w:pPr>
        <w:shd w:val="clear" w:color="auto" w:fill="FFFFFF"/>
        <w:adjustRightInd w:val="0"/>
        <w:spacing w:line="520" w:lineRule="exact"/>
        <w:jc w:val="center"/>
        <w:rPr>
          <w:rFonts w:ascii="仿宋" w:eastAsia="仿宋" w:hAnsi="仿宋"/>
          <w:sz w:val="32"/>
          <w:szCs w:val="32"/>
        </w:rPr>
      </w:pPr>
    </w:p>
    <w:p w14:paraId="24FF2D6A"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为进一步健全和完善学校继续教育归口管理制度，促进学校继续教育规范有序和</w:t>
      </w:r>
      <w:proofErr w:type="gramStart"/>
      <w:r w:rsidRPr="0061057D">
        <w:rPr>
          <w:rFonts w:ascii="仿宋" w:eastAsia="仿宋" w:hAnsi="仿宋" w:hint="eastAsia"/>
          <w:sz w:val="32"/>
          <w:szCs w:val="32"/>
        </w:rPr>
        <w:t>可</w:t>
      </w:r>
      <w:proofErr w:type="gramEnd"/>
      <w:r w:rsidRPr="0061057D">
        <w:rPr>
          <w:rFonts w:ascii="仿宋" w:eastAsia="仿宋" w:hAnsi="仿宋" w:hint="eastAsia"/>
          <w:sz w:val="32"/>
          <w:szCs w:val="32"/>
        </w:rPr>
        <w:t>持续高质量发展，根据《教育部关于推进新时代普通高等学校学历继续教育改革的实施意见》（教职成〔2022〕2号）、《教育部办公厅关于印发普通高等学校举办非学历教育管理规定（试行）》（教职</w:t>
      </w:r>
      <w:proofErr w:type="gramStart"/>
      <w:r w:rsidRPr="0061057D">
        <w:rPr>
          <w:rFonts w:ascii="仿宋" w:eastAsia="仿宋" w:hAnsi="仿宋" w:hint="eastAsia"/>
          <w:sz w:val="32"/>
          <w:szCs w:val="32"/>
        </w:rPr>
        <w:t>成厅函</w:t>
      </w:r>
      <w:proofErr w:type="gramEnd"/>
      <w:r w:rsidRPr="0061057D">
        <w:rPr>
          <w:rFonts w:ascii="仿宋" w:eastAsia="仿宋" w:hAnsi="仿宋" w:hint="eastAsia"/>
          <w:sz w:val="32"/>
          <w:szCs w:val="32"/>
        </w:rPr>
        <w:t>〔2021〕23号）和《上海市教育委员会关于进一步做好普通高等学校举办非学历教育工作的通知》（沪教委终〔2022〕4号）等文件规定，结合学校实际制定本办法。</w:t>
      </w:r>
    </w:p>
    <w:p w14:paraId="6C7DFAE5" w14:textId="77777777" w:rsidR="0061057D" w:rsidRPr="0061057D" w:rsidRDefault="0061057D" w:rsidP="0061057D">
      <w:pPr>
        <w:spacing w:line="520" w:lineRule="exact"/>
        <w:ind w:firstLineChars="200" w:firstLine="640"/>
        <w:rPr>
          <w:rFonts w:ascii="黑体" w:eastAsia="黑体" w:hAnsi="黑体"/>
          <w:sz w:val="32"/>
          <w:szCs w:val="32"/>
        </w:rPr>
      </w:pPr>
      <w:r w:rsidRPr="0061057D">
        <w:rPr>
          <w:rFonts w:ascii="黑体" w:eastAsia="黑体" w:hAnsi="黑体" w:hint="eastAsia"/>
          <w:sz w:val="32"/>
          <w:szCs w:val="32"/>
        </w:rPr>
        <w:t>一、指导思想</w:t>
      </w:r>
    </w:p>
    <w:p w14:paraId="380F16A8"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w:t>
      </w:r>
      <w:r w:rsidRPr="0061057D">
        <w:rPr>
          <w:rFonts w:ascii="仿宋" w:eastAsia="仿宋" w:hAnsi="仿宋"/>
          <w:sz w:val="32"/>
          <w:szCs w:val="32"/>
        </w:rPr>
        <w:t>.</w:t>
      </w:r>
      <w:r w:rsidRPr="0061057D">
        <w:rPr>
          <w:rFonts w:ascii="仿宋" w:eastAsia="仿宋" w:hAnsi="仿宋" w:hint="eastAsia"/>
          <w:sz w:val="32"/>
          <w:szCs w:val="32"/>
        </w:rPr>
        <w:t>坚持以习近平新时代中国特色社会主义思想为指导，全面贯彻党的教育方针，坚持社会主义办学方向。围绕立德树人根本任务，不忘建桥初心，牢记办学使命，为党育人，为国育才；坚持“育人为本，德育为先，依法治校，严格管理”办学方针，推进学校继续教育的高质量发展。</w:t>
      </w:r>
    </w:p>
    <w:p w14:paraId="35E5016D"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w:t>
      </w:r>
      <w:r w:rsidRPr="0061057D">
        <w:rPr>
          <w:rFonts w:ascii="仿宋" w:eastAsia="仿宋" w:hAnsi="仿宋"/>
          <w:sz w:val="32"/>
          <w:szCs w:val="32"/>
        </w:rPr>
        <w:t>.</w:t>
      </w:r>
      <w:r w:rsidRPr="0061057D">
        <w:rPr>
          <w:rFonts w:ascii="仿宋" w:eastAsia="仿宋" w:hAnsi="仿宋" w:hint="eastAsia"/>
          <w:sz w:val="32"/>
          <w:szCs w:val="32"/>
        </w:rPr>
        <w:t>坚持学校继续教育公益属性，发挥市场机制作用，主动服务国家战略、经济社会发展和人的全面发展。依托建桥专业学科优势，立足临港，融入浦东，服务上海，</w:t>
      </w:r>
      <w:proofErr w:type="gramStart"/>
      <w:r w:rsidRPr="0061057D">
        <w:rPr>
          <w:rFonts w:ascii="仿宋" w:eastAsia="仿宋" w:hAnsi="仿宋" w:hint="eastAsia"/>
          <w:sz w:val="32"/>
          <w:szCs w:val="32"/>
        </w:rPr>
        <w:t>辐射长</w:t>
      </w:r>
      <w:proofErr w:type="gramEnd"/>
      <w:r w:rsidRPr="0061057D">
        <w:rPr>
          <w:rFonts w:ascii="仿宋" w:eastAsia="仿宋" w:hAnsi="仿宋" w:hint="eastAsia"/>
          <w:sz w:val="32"/>
          <w:szCs w:val="32"/>
        </w:rPr>
        <w:t>三角，为区域经济社会发展提供人才支撑和教育</w:t>
      </w:r>
      <w:r w:rsidRPr="0061057D">
        <w:rPr>
          <w:rFonts w:ascii="仿宋" w:eastAsia="仿宋" w:hAnsi="仿宋"/>
          <w:sz w:val="32"/>
          <w:szCs w:val="32"/>
        </w:rPr>
        <w:t>继续</w:t>
      </w:r>
      <w:r w:rsidRPr="0061057D">
        <w:rPr>
          <w:rFonts w:ascii="仿宋" w:eastAsia="仿宋" w:hAnsi="仿宋" w:hint="eastAsia"/>
          <w:sz w:val="32"/>
          <w:szCs w:val="32"/>
        </w:rPr>
        <w:t>服务</w:t>
      </w:r>
      <w:r w:rsidRPr="0061057D">
        <w:rPr>
          <w:rFonts w:ascii="仿宋" w:eastAsia="仿宋" w:hAnsi="仿宋"/>
          <w:sz w:val="32"/>
          <w:szCs w:val="32"/>
        </w:rPr>
        <w:t>供给</w:t>
      </w:r>
      <w:r w:rsidRPr="0061057D">
        <w:rPr>
          <w:rFonts w:ascii="仿宋" w:eastAsia="仿宋" w:hAnsi="仿宋" w:hint="eastAsia"/>
          <w:sz w:val="32"/>
          <w:szCs w:val="32"/>
        </w:rPr>
        <w:t>。</w:t>
      </w:r>
    </w:p>
    <w:p w14:paraId="2D7476A2"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3</w:t>
      </w:r>
      <w:r w:rsidRPr="0061057D">
        <w:rPr>
          <w:rFonts w:ascii="仿宋" w:eastAsia="仿宋" w:hAnsi="仿宋"/>
          <w:sz w:val="32"/>
          <w:szCs w:val="32"/>
        </w:rPr>
        <w:t>.</w:t>
      </w:r>
      <w:r w:rsidRPr="0061057D">
        <w:rPr>
          <w:rFonts w:ascii="仿宋" w:eastAsia="仿宋" w:hAnsi="仿宋" w:hint="eastAsia"/>
          <w:sz w:val="32"/>
          <w:szCs w:val="32"/>
        </w:rPr>
        <w:t>坚持学校党委对继续教育的政治把关作用，落实管党治党和办学治校主体责任。学校继续教育发展的战略决策、事业规划、</w:t>
      </w:r>
      <w:r w:rsidRPr="0061057D">
        <w:rPr>
          <w:rFonts w:ascii="仿宋" w:eastAsia="仿宋" w:hAnsi="仿宋" w:hint="eastAsia"/>
          <w:sz w:val="32"/>
          <w:szCs w:val="32"/>
        </w:rPr>
        <w:lastRenderedPageBreak/>
        <w:t>财务审计、监管督查等重要事项纳入党政会议事事项，完善学校继续教育“三重一大”事项党政领导集体决策机制。</w:t>
      </w:r>
    </w:p>
    <w:p w14:paraId="67F7FBFE" w14:textId="77777777" w:rsidR="0061057D" w:rsidRPr="0061057D" w:rsidRDefault="0061057D" w:rsidP="0061057D">
      <w:pPr>
        <w:spacing w:line="520" w:lineRule="exact"/>
        <w:ind w:firstLineChars="200" w:firstLine="640"/>
        <w:rPr>
          <w:rFonts w:ascii="黑体" w:eastAsia="黑体" w:hAnsi="黑体"/>
          <w:sz w:val="32"/>
          <w:szCs w:val="32"/>
        </w:rPr>
      </w:pPr>
      <w:r w:rsidRPr="0061057D">
        <w:rPr>
          <w:rFonts w:ascii="黑体" w:eastAsia="黑体" w:hAnsi="黑体" w:hint="eastAsia"/>
          <w:sz w:val="32"/>
          <w:szCs w:val="32"/>
        </w:rPr>
        <w:t>二、体制机制</w:t>
      </w:r>
    </w:p>
    <w:p w14:paraId="2F8B22A1"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w:t>
      </w:r>
      <w:r w:rsidRPr="0061057D">
        <w:rPr>
          <w:rFonts w:ascii="仿宋" w:eastAsia="仿宋" w:hAnsi="仿宋"/>
          <w:sz w:val="32"/>
          <w:szCs w:val="32"/>
        </w:rPr>
        <w:t>.</w:t>
      </w:r>
      <w:r w:rsidRPr="0061057D">
        <w:rPr>
          <w:rFonts w:ascii="仿宋" w:eastAsia="仿宋" w:hAnsi="仿宋" w:hint="eastAsia"/>
          <w:sz w:val="32"/>
          <w:szCs w:val="32"/>
        </w:rPr>
        <w:t>设立“上海建桥学院继续教育工作领导小组”（以下简称“领导小组”）和终身教育处，全面加强学校继续教育事业发展的规划、决策、审批和归口管理。</w:t>
      </w:r>
    </w:p>
    <w:p w14:paraId="07BC4EC9"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w:t>
      </w:r>
      <w:r w:rsidRPr="0061057D">
        <w:rPr>
          <w:rFonts w:ascii="仿宋" w:eastAsia="仿宋" w:hAnsi="仿宋"/>
          <w:sz w:val="32"/>
          <w:szCs w:val="32"/>
        </w:rPr>
        <w:t>.</w:t>
      </w:r>
      <w:r w:rsidRPr="0061057D">
        <w:rPr>
          <w:rFonts w:ascii="仿宋" w:eastAsia="仿宋" w:hAnsi="仿宋" w:hint="eastAsia"/>
          <w:sz w:val="32"/>
          <w:szCs w:val="32"/>
        </w:rPr>
        <w:t>领导小组组长由校长担任，常务副组长由学校分管领导担任，</w:t>
      </w:r>
      <w:bookmarkStart w:id="0" w:name="_Hlk119326046"/>
      <w:r w:rsidRPr="0061057D">
        <w:rPr>
          <w:rFonts w:ascii="仿宋" w:eastAsia="仿宋" w:hAnsi="仿宋" w:hint="eastAsia"/>
          <w:sz w:val="32"/>
          <w:szCs w:val="32"/>
        </w:rPr>
        <w:t>学校办公室、法</w:t>
      </w:r>
      <w:proofErr w:type="gramStart"/>
      <w:r w:rsidRPr="0061057D">
        <w:rPr>
          <w:rFonts w:ascii="仿宋" w:eastAsia="仿宋" w:hAnsi="仿宋" w:hint="eastAsia"/>
          <w:sz w:val="32"/>
          <w:szCs w:val="32"/>
        </w:rPr>
        <w:t>务</w:t>
      </w:r>
      <w:proofErr w:type="gramEnd"/>
      <w:r w:rsidRPr="0061057D">
        <w:rPr>
          <w:rFonts w:ascii="仿宋" w:eastAsia="仿宋" w:hAnsi="仿宋" w:hint="eastAsia"/>
          <w:sz w:val="32"/>
          <w:szCs w:val="32"/>
        </w:rPr>
        <w:t>、财务、审计、纪检监察、</w:t>
      </w:r>
      <w:bookmarkEnd w:id="0"/>
      <w:r w:rsidRPr="0061057D">
        <w:rPr>
          <w:rFonts w:ascii="仿宋" w:eastAsia="仿宋" w:hAnsi="仿宋" w:hint="eastAsia"/>
          <w:sz w:val="32"/>
          <w:szCs w:val="32"/>
        </w:rPr>
        <w:t>终身教育处、继续教育学院等相关部门负责人担任领导小组成员。</w:t>
      </w:r>
    </w:p>
    <w:p w14:paraId="5E2735C2"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sz w:val="32"/>
          <w:szCs w:val="32"/>
        </w:rPr>
        <w:t>3.</w:t>
      </w:r>
      <w:r w:rsidRPr="0061057D">
        <w:rPr>
          <w:rFonts w:ascii="仿宋" w:eastAsia="仿宋" w:hAnsi="仿宋" w:hint="eastAsia"/>
          <w:sz w:val="32"/>
          <w:szCs w:val="32"/>
        </w:rPr>
        <w:t>领导小组下设办公室（以下简称“办公室”），挂靠终身教育处。办公室主任由终身教育处负责人担任；副主任由继续教育学院负责人担任。</w:t>
      </w:r>
    </w:p>
    <w:p w14:paraId="21462AEC"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4</w:t>
      </w:r>
      <w:r w:rsidRPr="0061057D">
        <w:rPr>
          <w:rFonts w:ascii="仿宋" w:eastAsia="仿宋" w:hAnsi="仿宋"/>
          <w:sz w:val="32"/>
          <w:szCs w:val="32"/>
        </w:rPr>
        <w:t>.</w:t>
      </w:r>
      <w:r w:rsidRPr="0061057D">
        <w:rPr>
          <w:rFonts w:ascii="仿宋" w:eastAsia="仿宋" w:hAnsi="仿宋" w:hint="eastAsia"/>
          <w:sz w:val="32"/>
          <w:szCs w:val="32"/>
        </w:rPr>
        <w:t>高等学历继续教育由继续教育学院根据社会需要和学校办学定位、办学条件，遵循聚焦特色、控制规模、保证质量的原则，纳入学校学历教育发展规划，并根据有关管理办法组织实施。</w:t>
      </w:r>
    </w:p>
    <w:p w14:paraId="1BE9523D"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sz w:val="32"/>
          <w:szCs w:val="32"/>
        </w:rPr>
        <w:t>5.</w:t>
      </w:r>
      <w:r w:rsidRPr="0061057D">
        <w:rPr>
          <w:rFonts w:ascii="仿宋" w:eastAsia="仿宋" w:hAnsi="仿宋" w:hint="eastAsia"/>
          <w:sz w:val="32"/>
          <w:szCs w:val="32"/>
        </w:rPr>
        <w:t>非学历教育由</w:t>
      </w:r>
      <w:bookmarkStart w:id="1" w:name="_Hlk118914997"/>
      <w:r w:rsidRPr="0061057D">
        <w:rPr>
          <w:rFonts w:ascii="仿宋" w:eastAsia="仿宋" w:hAnsi="仿宋" w:hint="eastAsia"/>
          <w:sz w:val="32"/>
          <w:szCs w:val="32"/>
        </w:rPr>
        <w:t>各二级单位（学院或部门）</w:t>
      </w:r>
      <w:bookmarkEnd w:id="1"/>
      <w:r w:rsidRPr="0061057D">
        <w:rPr>
          <w:rFonts w:ascii="仿宋" w:eastAsia="仿宋" w:hAnsi="仿宋" w:hint="eastAsia"/>
          <w:sz w:val="32"/>
          <w:szCs w:val="32"/>
        </w:rPr>
        <w:t>根据其自身优势特色，纳入学校非学历教育发展规划，并根据有关管理办法组织实施。</w:t>
      </w:r>
    </w:p>
    <w:p w14:paraId="6104B1F8"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6</w:t>
      </w:r>
      <w:r w:rsidRPr="0061057D">
        <w:rPr>
          <w:rFonts w:ascii="仿宋" w:eastAsia="仿宋" w:hAnsi="仿宋"/>
          <w:sz w:val="32"/>
          <w:szCs w:val="32"/>
        </w:rPr>
        <w:t>.</w:t>
      </w:r>
      <w:r w:rsidRPr="0061057D">
        <w:rPr>
          <w:rFonts w:ascii="仿宋" w:eastAsia="仿宋" w:hAnsi="仿宋" w:hint="eastAsia"/>
          <w:sz w:val="32"/>
          <w:szCs w:val="32"/>
        </w:rPr>
        <w:t>高等学历继续教育和各类非学历教育办学项目均应符合学校继续教育事业规划，并编制年度工作计划后有序开展。学校对继续教育事业发展、办学质量和工作实绩，进行年度绩效管理和考核激励。</w:t>
      </w:r>
    </w:p>
    <w:p w14:paraId="0C2C5FB2"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7</w:t>
      </w:r>
      <w:r w:rsidRPr="0061057D">
        <w:rPr>
          <w:rFonts w:ascii="仿宋" w:eastAsia="仿宋" w:hAnsi="仿宋"/>
          <w:sz w:val="32"/>
          <w:szCs w:val="32"/>
        </w:rPr>
        <w:t>.</w:t>
      </w:r>
      <w:r w:rsidRPr="0061057D">
        <w:rPr>
          <w:rFonts w:ascii="仿宋" w:eastAsia="仿宋" w:hAnsi="仿宋" w:hint="eastAsia"/>
          <w:sz w:val="32"/>
          <w:szCs w:val="32"/>
        </w:rPr>
        <w:t>学校各职能管理部门、非实体性质的单位、群团组织和教职员工个人，以及学校独资、挂靠、参股、合作举办的独立法人</w:t>
      </w:r>
      <w:r w:rsidRPr="0061057D">
        <w:rPr>
          <w:rFonts w:ascii="仿宋" w:eastAsia="仿宋" w:hAnsi="仿宋" w:hint="eastAsia"/>
          <w:sz w:val="32"/>
          <w:szCs w:val="32"/>
        </w:rPr>
        <w:lastRenderedPageBreak/>
        <w:t>单位，均不得以学校名义举办高等学历继续教育和非学历教育。</w:t>
      </w:r>
    </w:p>
    <w:p w14:paraId="1D5FF905" w14:textId="77777777" w:rsidR="0061057D" w:rsidRPr="0061057D" w:rsidRDefault="0061057D" w:rsidP="0061057D">
      <w:pPr>
        <w:spacing w:line="520" w:lineRule="exact"/>
        <w:ind w:firstLineChars="200" w:firstLine="640"/>
        <w:rPr>
          <w:rFonts w:ascii="黑体" w:eastAsia="黑体" w:hAnsi="黑体"/>
          <w:sz w:val="32"/>
          <w:szCs w:val="32"/>
        </w:rPr>
      </w:pPr>
      <w:r w:rsidRPr="0061057D">
        <w:rPr>
          <w:rFonts w:ascii="黑体" w:eastAsia="黑体" w:hAnsi="黑体" w:hint="eastAsia"/>
          <w:sz w:val="32"/>
          <w:szCs w:val="32"/>
        </w:rPr>
        <w:t>三、职责分工</w:t>
      </w:r>
    </w:p>
    <w:p w14:paraId="05E107FE" w14:textId="2FA75FC6" w:rsidR="0061057D" w:rsidRPr="0061057D" w:rsidRDefault="0061057D" w:rsidP="0061057D">
      <w:pPr>
        <w:spacing w:line="520" w:lineRule="exact"/>
        <w:ind w:firstLineChars="200" w:firstLine="640"/>
        <w:rPr>
          <w:rFonts w:ascii="楷体" w:eastAsia="楷体" w:hAnsi="楷体"/>
          <w:sz w:val="32"/>
          <w:szCs w:val="32"/>
        </w:rPr>
      </w:pPr>
      <w:r w:rsidRPr="0061057D">
        <w:rPr>
          <w:rFonts w:ascii="楷体" w:eastAsia="楷体" w:hAnsi="楷体" w:hint="eastAsia"/>
          <w:sz w:val="32"/>
          <w:szCs w:val="32"/>
        </w:rPr>
        <w:t>（一）继续教育工作领导小组</w:t>
      </w:r>
    </w:p>
    <w:p w14:paraId="24FC4037"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sz w:val="32"/>
          <w:szCs w:val="32"/>
        </w:rPr>
        <w:t>1.</w:t>
      </w:r>
      <w:r w:rsidRPr="0061057D">
        <w:rPr>
          <w:rFonts w:ascii="仿宋" w:eastAsia="仿宋" w:hAnsi="仿宋" w:hint="eastAsia"/>
          <w:sz w:val="32"/>
          <w:szCs w:val="32"/>
        </w:rPr>
        <w:t>履行学校继续教育事业的规划决策和审批管理的组织领导和协调发展职责。</w:t>
      </w:r>
    </w:p>
    <w:p w14:paraId="7C384682"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sz w:val="32"/>
          <w:szCs w:val="32"/>
        </w:rPr>
        <w:t>2.</w:t>
      </w:r>
      <w:r w:rsidRPr="0061057D">
        <w:rPr>
          <w:rFonts w:ascii="仿宋" w:eastAsia="仿宋" w:hAnsi="仿宋" w:hint="eastAsia"/>
          <w:sz w:val="32"/>
          <w:szCs w:val="32"/>
        </w:rPr>
        <w:t>负责制订和审议学校继续教育事业发展规划和大政方针，负责审议和确定学校继续教育管理办法和制度文件，负责学校继续教育办学事项的审议和审批，负责学校继续教育专项工作的研究、部署和领导。</w:t>
      </w:r>
    </w:p>
    <w:p w14:paraId="15F5E2D7"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w:t>
      </w:r>
      <w:r w:rsidRPr="0061057D">
        <w:rPr>
          <w:rFonts w:ascii="仿宋" w:eastAsia="仿宋" w:hAnsi="仿宋"/>
          <w:sz w:val="32"/>
          <w:szCs w:val="32"/>
        </w:rPr>
        <w:t>.</w:t>
      </w:r>
      <w:r w:rsidRPr="0061057D">
        <w:rPr>
          <w:rFonts w:ascii="仿宋" w:eastAsia="仿宋" w:hAnsi="仿宋" w:hint="eastAsia"/>
          <w:sz w:val="32"/>
          <w:szCs w:val="32"/>
        </w:rPr>
        <w:t>领导小组会议每学年（或学期）召开一次，由组长（或常务副组长）主持，遇有“重大事项和报批事项”审议决策，领导小组办公室和各成员可报请组长（或常务副组长）召开专题会议，审议审批相关事项。其中涉及“三重一大”事项，须提请学校校长办公会审议决定。</w:t>
      </w:r>
    </w:p>
    <w:p w14:paraId="150BFE17" w14:textId="39FF365A" w:rsidR="0061057D" w:rsidRPr="0061057D" w:rsidRDefault="0061057D" w:rsidP="0061057D">
      <w:pPr>
        <w:spacing w:line="520" w:lineRule="exact"/>
        <w:ind w:firstLineChars="200" w:firstLine="640"/>
        <w:rPr>
          <w:rFonts w:ascii="楷体" w:eastAsia="楷体" w:hAnsi="楷体"/>
          <w:sz w:val="32"/>
          <w:szCs w:val="32"/>
        </w:rPr>
      </w:pPr>
      <w:r w:rsidRPr="0061057D">
        <w:rPr>
          <w:rFonts w:ascii="楷体" w:eastAsia="楷体" w:hAnsi="楷体" w:hint="eastAsia"/>
          <w:sz w:val="32"/>
          <w:szCs w:val="32"/>
        </w:rPr>
        <w:t>（二）终身教育处</w:t>
      </w:r>
    </w:p>
    <w:p w14:paraId="081F83BD"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sz w:val="32"/>
          <w:szCs w:val="32"/>
        </w:rPr>
        <w:t>1.</w:t>
      </w:r>
      <w:r w:rsidRPr="0061057D">
        <w:rPr>
          <w:rFonts w:ascii="仿宋" w:eastAsia="仿宋" w:hAnsi="仿宋" w:hint="eastAsia"/>
          <w:sz w:val="32"/>
          <w:szCs w:val="32"/>
        </w:rPr>
        <w:t>履行学校继续教育归口管理部门职能，并负责领导小组办公室的日常工作。</w:t>
      </w:r>
    </w:p>
    <w:p w14:paraId="3C0D92CC"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sz w:val="32"/>
          <w:szCs w:val="32"/>
        </w:rPr>
        <w:t>2.</w:t>
      </w:r>
      <w:r w:rsidRPr="0061057D">
        <w:rPr>
          <w:rFonts w:ascii="仿宋" w:eastAsia="仿宋" w:hAnsi="仿宋" w:hint="eastAsia"/>
          <w:sz w:val="32"/>
          <w:szCs w:val="32"/>
        </w:rPr>
        <w:t>承担学校继续教育管办分离归口管理工作。包括但不限于：</w:t>
      </w:r>
    </w:p>
    <w:p w14:paraId="6FC56B3B"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（1）负责全校继续教育事业的统筹协调和规范管理；</w:t>
      </w:r>
    </w:p>
    <w:p w14:paraId="03AFAF72"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（2）负责学校继续教育事业发展规划、实施计划、专项政策、管理制度的起草制订和组织实施；</w:t>
      </w:r>
    </w:p>
    <w:p w14:paraId="05EA6961"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（2）负责协调涉及高等学历继续教育的校内相关部门，落实招生宣传、学费收缴、校外合作、财务管理、证书发放等方面的程序和要求；规范校外教学点设置条件和程序，审核控制布点</w:t>
      </w:r>
      <w:r w:rsidRPr="0061057D">
        <w:rPr>
          <w:rFonts w:ascii="仿宋" w:eastAsia="仿宋" w:hAnsi="仿宋" w:hint="eastAsia"/>
          <w:sz w:val="32"/>
          <w:szCs w:val="32"/>
        </w:rPr>
        <w:lastRenderedPageBreak/>
        <w:t>数量和范围，开展办学监管和质量监测；</w:t>
      </w:r>
    </w:p>
    <w:p w14:paraId="0CD9743A"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3）负责对各办学部门举办的非学历教育进行立项审核，并报请主管校领导审批；对非学历教育的招生简介、广告宣传等进行审核；对非学历教育合同事务进行管理；对非学历教育办学进行过程指导、质量监督和绩效管理；审核发放非学历教育证书等；</w:t>
      </w:r>
    </w:p>
    <w:p w14:paraId="0D4C7B36"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（4）负责会同学校纪检部门完善办学过程中的廉政风险防范管控机制；负责学校继续教育的信息公开、档案管理；</w:t>
      </w:r>
    </w:p>
    <w:p w14:paraId="4A1F8B8D"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w:t>
      </w:r>
      <w:r w:rsidRPr="0061057D">
        <w:rPr>
          <w:rFonts w:ascii="仿宋" w:eastAsia="仿宋" w:hAnsi="仿宋"/>
          <w:sz w:val="32"/>
          <w:szCs w:val="32"/>
        </w:rPr>
        <w:t>5</w:t>
      </w:r>
      <w:r w:rsidRPr="0061057D">
        <w:rPr>
          <w:rFonts w:ascii="仿宋" w:eastAsia="仿宋" w:hAnsi="仿宋" w:hint="eastAsia"/>
          <w:sz w:val="32"/>
          <w:szCs w:val="32"/>
        </w:rPr>
        <w:t>）负责学校交办的继续教育归口管理的其他事项。</w:t>
      </w:r>
    </w:p>
    <w:p w14:paraId="37397E42"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sz w:val="32"/>
          <w:szCs w:val="32"/>
        </w:rPr>
        <w:t>3.</w:t>
      </w:r>
      <w:r w:rsidRPr="0061057D">
        <w:rPr>
          <w:rFonts w:ascii="仿宋" w:eastAsia="仿宋" w:hAnsi="仿宋" w:hint="eastAsia"/>
          <w:sz w:val="32"/>
          <w:szCs w:val="32"/>
        </w:rPr>
        <w:t>承担领导小组办公室的日常工作。包括但不限于：</w:t>
      </w:r>
    </w:p>
    <w:p w14:paraId="33AD823E"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（1）承担领导小组会议的材料准备和会务组织，起草《会议纪要》，并负责督促和反馈落实情况；</w:t>
      </w:r>
    </w:p>
    <w:p w14:paraId="226A5D51"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（2）根据实际需要和沟通协调，确定需要审议审批的“重要事项”和“报批事项”，并报请领导小组审议审批专题性会议；</w:t>
      </w:r>
    </w:p>
    <w:p w14:paraId="658AA944"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（3）召开领导小组办公室工作会议，贯彻落实领导小组会议的决议和工作要求；</w:t>
      </w:r>
    </w:p>
    <w:p w14:paraId="138C826D"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（4）完成领导小组和学校分管领导交办的其他事项。</w:t>
      </w:r>
    </w:p>
    <w:p w14:paraId="10745895" w14:textId="0ED4DCC9" w:rsidR="0061057D" w:rsidRPr="0061057D" w:rsidRDefault="0061057D" w:rsidP="0061057D">
      <w:pPr>
        <w:spacing w:line="520" w:lineRule="exact"/>
        <w:ind w:firstLineChars="200" w:firstLine="640"/>
        <w:rPr>
          <w:rFonts w:ascii="楷体" w:eastAsia="楷体" w:hAnsi="楷体"/>
          <w:sz w:val="32"/>
          <w:szCs w:val="32"/>
        </w:rPr>
      </w:pPr>
      <w:r w:rsidRPr="0061057D">
        <w:rPr>
          <w:rFonts w:ascii="楷体" w:eastAsia="楷体" w:hAnsi="楷体" w:hint="eastAsia"/>
          <w:sz w:val="32"/>
          <w:szCs w:val="32"/>
        </w:rPr>
        <w:t>（三）继续教育学院</w:t>
      </w:r>
    </w:p>
    <w:p w14:paraId="5A76FC75"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1.承担学校高等学历继续教育办学任务。包括但不限于：</w:t>
      </w:r>
    </w:p>
    <w:p w14:paraId="21BFF46A"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（1）贯彻国家有关高等学历继续教育方面的政策、制度和规定，根据社会需要和自身办学定位、办学条件，遵循聚焦特色、控制规模、保证质量的原则，举办相应学历继续教育。</w:t>
      </w:r>
    </w:p>
    <w:p w14:paraId="5C104D2A"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（2）落实立德树人根本任务，将高等学历继续教育作为落实人才培养和社会服务职能的重要方面，确保办学质量与学校的</w:t>
      </w:r>
      <w:r w:rsidRPr="0061057D">
        <w:rPr>
          <w:rFonts w:ascii="仿宋" w:eastAsia="仿宋" w:hAnsi="仿宋" w:hint="eastAsia"/>
          <w:sz w:val="32"/>
          <w:szCs w:val="32"/>
        </w:rPr>
        <w:lastRenderedPageBreak/>
        <w:t>品牌声誉相统一。</w:t>
      </w:r>
    </w:p>
    <w:p w14:paraId="786D291C"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（3）坚持以马克思主义为指导落实到学历继续教育教学各方面，全面落</w:t>
      </w:r>
      <w:proofErr w:type="gramStart"/>
      <w:r w:rsidRPr="0061057D">
        <w:rPr>
          <w:rFonts w:ascii="仿宋" w:eastAsia="仿宋" w:hAnsi="仿宋" w:hint="eastAsia"/>
          <w:sz w:val="32"/>
          <w:szCs w:val="32"/>
        </w:rPr>
        <w:t>实习近</w:t>
      </w:r>
      <w:proofErr w:type="gramEnd"/>
      <w:r w:rsidRPr="0061057D">
        <w:rPr>
          <w:rFonts w:ascii="仿宋" w:eastAsia="仿宋" w:hAnsi="仿宋" w:hint="eastAsia"/>
          <w:sz w:val="32"/>
          <w:szCs w:val="32"/>
        </w:rPr>
        <w:t>平新时代中国特色社会主义思想进教材、进课堂、进师生头脑，实施爱国主义、集体主义、社会主义教育。</w:t>
      </w:r>
    </w:p>
    <w:p w14:paraId="0ECF03BF"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w:t>
      </w:r>
      <w:r w:rsidRPr="0061057D">
        <w:rPr>
          <w:rFonts w:ascii="仿宋" w:eastAsia="仿宋" w:hAnsi="仿宋"/>
          <w:sz w:val="32"/>
          <w:szCs w:val="32"/>
        </w:rPr>
        <w:t>4</w:t>
      </w:r>
      <w:r w:rsidRPr="0061057D">
        <w:rPr>
          <w:rFonts w:ascii="仿宋" w:eastAsia="仿宋" w:hAnsi="仿宋" w:hint="eastAsia"/>
          <w:sz w:val="32"/>
          <w:szCs w:val="32"/>
        </w:rPr>
        <w:t>）根据学校要求，组织制订和修订高等学历继续教育专业的培养计划，学年开课计划，师资培养规划；审核课程教学大纲，向学校课程委员会报批选用教材；聘任教师、落实教学任务、审核开课教师名单、督促检查教学活动中各个环节，确保教学任务的完成；</w:t>
      </w:r>
    </w:p>
    <w:p w14:paraId="36CF7182"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5）组织教师开展高等学历继续教育教学研究，改进教学工作，进行教学经验交流，提高教育教学水平；检查教学质量、教学效果和教书育人情况，建立良好的教学秩序，保持良好的教学状态；进行教学信息和资料的收集、加工、传输和贮存。</w:t>
      </w:r>
    </w:p>
    <w:p w14:paraId="4F4247C4"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w:t>
      </w:r>
      <w:r w:rsidRPr="0061057D">
        <w:rPr>
          <w:rFonts w:ascii="仿宋" w:eastAsia="仿宋" w:hAnsi="仿宋"/>
          <w:sz w:val="32"/>
          <w:szCs w:val="32"/>
        </w:rPr>
        <w:t>6</w:t>
      </w:r>
      <w:r w:rsidRPr="0061057D">
        <w:rPr>
          <w:rFonts w:ascii="仿宋" w:eastAsia="仿宋" w:hAnsi="仿宋" w:hint="eastAsia"/>
          <w:sz w:val="32"/>
          <w:szCs w:val="32"/>
        </w:rPr>
        <w:t>）负责专兼职高等学历继续教育教师队伍管理，按有关要求配足配好主讲教师、辅导教师和管理人员，并加强师德师风建设。</w:t>
      </w:r>
    </w:p>
    <w:p w14:paraId="3CC8053E"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w:t>
      </w:r>
      <w:r w:rsidRPr="0061057D">
        <w:rPr>
          <w:rFonts w:ascii="仿宋" w:eastAsia="仿宋" w:hAnsi="仿宋"/>
          <w:sz w:val="32"/>
          <w:szCs w:val="32"/>
        </w:rPr>
        <w:t>7</w:t>
      </w:r>
      <w:r w:rsidRPr="0061057D">
        <w:rPr>
          <w:rFonts w:ascii="仿宋" w:eastAsia="仿宋" w:hAnsi="仿宋" w:hint="eastAsia"/>
          <w:sz w:val="32"/>
          <w:szCs w:val="32"/>
        </w:rPr>
        <w:t>）协助终身教育处健全高等学历继续教育内部质量保证体系，加强内控管理和校外教学点的办学监管与质量监测，每年进行教育质量自我评估总结。</w:t>
      </w:r>
      <w:r w:rsidRPr="0061057D">
        <w:rPr>
          <w:rFonts w:ascii="仿宋" w:eastAsia="仿宋" w:hAnsi="仿宋"/>
          <w:sz w:val="32"/>
          <w:szCs w:val="32"/>
        </w:rPr>
        <w:t xml:space="preserve"> </w:t>
      </w:r>
    </w:p>
    <w:p w14:paraId="607DE999"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w:t>
      </w:r>
      <w:r w:rsidRPr="0061057D">
        <w:rPr>
          <w:rFonts w:ascii="仿宋" w:eastAsia="仿宋" w:hAnsi="仿宋"/>
          <w:sz w:val="32"/>
          <w:szCs w:val="32"/>
        </w:rPr>
        <w:t>.</w:t>
      </w:r>
      <w:bookmarkStart w:id="2" w:name="_Hlk118915007"/>
      <w:r w:rsidRPr="0061057D">
        <w:rPr>
          <w:rFonts w:ascii="仿宋" w:eastAsia="仿宋" w:hAnsi="仿宋" w:hint="eastAsia"/>
          <w:sz w:val="32"/>
          <w:szCs w:val="32"/>
        </w:rPr>
        <w:t>根据学校非学历教育发展规划，继续教育学院可结合自身优势特色，按照学校相关程序开展面向校内或面向社会的与校内高等学历继续教育专业有相关内容的和与校内专业无相关内容的非学历教育。</w:t>
      </w:r>
      <w:bookmarkEnd w:id="2"/>
    </w:p>
    <w:p w14:paraId="597776C3"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3</w:t>
      </w:r>
      <w:r w:rsidRPr="0061057D">
        <w:rPr>
          <w:rFonts w:ascii="仿宋" w:eastAsia="仿宋" w:hAnsi="仿宋"/>
          <w:sz w:val="32"/>
          <w:szCs w:val="32"/>
        </w:rPr>
        <w:t>.</w:t>
      </w:r>
      <w:r w:rsidRPr="0061057D">
        <w:rPr>
          <w:rFonts w:ascii="仿宋" w:eastAsia="仿宋" w:hAnsi="仿宋" w:hint="eastAsia"/>
          <w:sz w:val="32"/>
          <w:szCs w:val="32"/>
        </w:rPr>
        <w:t>完成学校领导交办的继续教育办学的其他事项。</w:t>
      </w:r>
    </w:p>
    <w:p w14:paraId="5713EB0F" w14:textId="77777777" w:rsidR="0061057D" w:rsidRPr="0061057D" w:rsidRDefault="0061057D" w:rsidP="0061057D">
      <w:pPr>
        <w:spacing w:line="520" w:lineRule="exact"/>
        <w:ind w:firstLineChars="200" w:firstLine="640"/>
        <w:rPr>
          <w:rFonts w:ascii="楷体" w:eastAsia="楷体" w:hAnsi="楷体"/>
          <w:sz w:val="32"/>
          <w:szCs w:val="32"/>
        </w:rPr>
      </w:pPr>
      <w:r w:rsidRPr="0061057D">
        <w:rPr>
          <w:rFonts w:ascii="楷体" w:eastAsia="楷体" w:hAnsi="楷体" w:hint="eastAsia"/>
          <w:sz w:val="32"/>
          <w:szCs w:val="32"/>
        </w:rPr>
        <w:lastRenderedPageBreak/>
        <w:t>（四）各二级单位（学院或部门）</w:t>
      </w:r>
    </w:p>
    <w:p w14:paraId="322D7E95"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w:t>
      </w:r>
      <w:r w:rsidRPr="0061057D">
        <w:rPr>
          <w:rFonts w:ascii="仿宋" w:eastAsia="仿宋" w:hAnsi="仿宋"/>
          <w:sz w:val="32"/>
          <w:szCs w:val="32"/>
        </w:rPr>
        <w:t>.</w:t>
      </w:r>
      <w:r w:rsidRPr="0061057D">
        <w:rPr>
          <w:rFonts w:ascii="仿宋" w:eastAsia="仿宋" w:hAnsi="仿宋" w:hint="eastAsia"/>
          <w:sz w:val="32"/>
          <w:szCs w:val="32"/>
        </w:rPr>
        <w:t>根据学校非学历教育发展规划，继续教育学院可结合自身优势特色，按照学校相关程序开展面向校内或面向社会的与本单位（学院或部门）专业有相关内容的非学历教育。</w:t>
      </w:r>
    </w:p>
    <w:p w14:paraId="165DF5B2"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w:t>
      </w:r>
      <w:r w:rsidRPr="0061057D">
        <w:rPr>
          <w:rFonts w:ascii="仿宋" w:eastAsia="仿宋" w:hAnsi="仿宋"/>
          <w:sz w:val="32"/>
          <w:szCs w:val="32"/>
        </w:rPr>
        <w:t>.</w:t>
      </w:r>
      <w:r w:rsidRPr="0061057D">
        <w:rPr>
          <w:rFonts w:ascii="仿宋" w:eastAsia="仿宋" w:hAnsi="仿宋" w:hint="eastAsia"/>
          <w:sz w:val="32"/>
          <w:szCs w:val="32"/>
        </w:rPr>
        <w:t xml:space="preserve"> 完成学校领导交办的继续教育办学的其他事项。</w:t>
      </w:r>
    </w:p>
    <w:p w14:paraId="2DA75FCB" w14:textId="77777777" w:rsidR="0061057D" w:rsidRPr="0061057D" w:rsidRDefault="0061057D" w:rsidP="0061057D">
      <w:pPr>
        <w:spacing w:line="520" w:lineRule="exact"/>
        <w:ind w:firstLineChars="200" w:firstLine="640"/>
        <w:rPr>
          <w:rFonts w:ascii="楷体" w:eastAsia="楷体" w:hAnsi="楷体"/>
          <w:sz w:val="32"/>
          <w:szCs w:val="32"/>
        </w:rPr>
      </w:pPr>
      <w:r w:rsidRPr="0061057D">
        <w:rPr>
          <w:rFonts w:ascii="楷体" w:eastAsia="楷体" w:hAnsi="楷体" w:hint="eastAsia"/>
          <w:sz w:val="32"/>
          <w:szCs w:val="32"/>
        </w:rPr>
        <w:t>（五）学校办公室、法</w:t>
      </w:r>
      <w:proofErr w:type="gramStart"/>
      <w:r w:rsidRPr="0061057D">
        <w:rPr>
          <w:rFonts w:ascii="楷体" w:eastAsia="楷体" w:hAnsi="楷体" w:hint="eastAsia"/>
          <w:sz w:val="32"/>
          <w:szCs w:val="32"/>
        </w:rPr>
        <w:t>务</w:t>
      </w:r>
      <w:proofErr w:type="gramEnd"/>
      <w:r w:rsidRPr="0061057D">
        <w:rPr>
          <w:rFonts w:ascii="楷体" w:eastAsia="楷体" w:hAnsi="楷体" w:hint="eastAsia"/>
          <w:sz w:val="32"/>
          <w:szCs w:val="32"/>
        </w:rPr>
        <w:t>、财务、审计、纪检监察等职能部门</w:t>
      </w:r>
      <w:r w:rsidRPr="00C775A0">
        <w:rPr>
          <w:rFonts w:ascii="仿宋" w:eastAsia="仿宋" w:hAnsi="仿宋" w:hint="eastAsia"/>
          <w:sz w:val="32"/>
          <w:szCs w:val="32"/>
        </w:rPr>
        <w:t>，依据本部门管理职能，协同终身教育处履行学校继续教育领导小组成员职责。</w:t>
      </w:r>
    </w:p>
    <w:p w14:paraId="0912B615" w14:textId="77777777" w:rsidR="0061057D" w:rsidRPr="0061057D" w:rsidRDefault="0061057D" w:rsidP="0061057D">
      <w:pPr>
        <w:spacing w:line="520" w:lineRule="exact"/>
        <w:ind w:firstLineChars="200" w:firstLine="640"/>
        <w:rPr>
          <w:rFonts w:ascii="黑体" w:eastAsia="黑体" w:hAnsi="黑体"/>
          <w:sz w:val="32"/>
          <w:szCs w:val="32"/>
        </w:rPr>
      </w:pPr>
      <w:r w:rsidRPr="0061057D">
        <w:rPr>
          <w:rFonts w:ascii="黑体" w:eastAsia="黑体" w:hAnsi="黑体" w:hint="eastAsia"/>
          <w:sz w:val="32"/>
          <w:szCs w:val="32"/>
        </w:rPr>
        <w:t>四、决策规程</w:t>
      </w:r>
    </w:p>
    <w:p w14:paraId="2DDFF41C" w14:textId="77777777" w:rsidR="0061057D" w:rsidRPr="0061057D" w:rsidRDefault="0061057D" w:rsidP="0061057D">
      <w:pPr>
        <w:spacing w:line="520" w:lineRule="exact"/>
        <w:ind w:firstLineChars="200" w:firstLine="640"/>
        <w:rPr>
          <w:rFonts w:ascii="楷体" w:eastAsia="楷体" w:hAnsi="楷体"/>
          <w:sz w:val="32"/>
          <w:szCs w:val="32"/>
        </w:rPr>
      </w:pPr>
      <w:r w:rsidRPr="0061057D">
        <w:rPr>
          <w:rFonts w:ascii="楷体" w:eastAsia="楷体" w:hAnsi="楷体" w:hint="eastAsia"/>
          <w:sz w:val="32"/>
          <w:szCs w:val="32"/>
        </w:rPr>
        <w:t>（一）重要事项审议决策规程</w:t>
      </w:r>
    </w:p>
    <w:p w14:paraId="03A49DA8" w14:textId="37C6D7A3"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1.重要事项确定</w:t>
      </w:r>
    </w:p>
    <w:p w14:paraId="5D40F472"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（1）高等学历继续教育涉及招生计划、入学考试、人才培养、教学管理、队伍建设、条件保障、经费投入、合作办学、校外教学点等的重要事项；</w:t>
      </w:r>
    </w:p>
    <w:p w14:paraId="1FEE9F05"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（2）学校交办的需继续教育领导小组集体审议决策的重要事项；</w:t>
      </w:r>
    </w:p>
    <w:p w14:paraId="205741FC"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（3）由学校继续教育领导小组各成员提议，经领导小组办公室汇总整理和沟通协商，确定拟提交学校继续教育领导小组审议决策的重要事项。</w:t>
      </w:r>
    </w:p>
    <w:p w14:paraId="4E8B18BE"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2.重要事项的审议决策</w:t>
      </w:r>
    </w:p>
    <w:p w14:paraId="494113B4"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（1）领导小组办公室报请召开学校继续教育领导小组审议审批专题会议，履行重要事项的审议决策，形成《会议纪要》（审议决策意见），予以贯彻和组织实施；</w:t>
      </w:r>
    </w:p>
    <w:p w14:paraId="609DC2B2"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（2）涉及“三重一大”和创新改革事项的审议决策，须提</w:t>
      </w:r>
      <w:r w:rsidRPr="0061057D">
        <w:rPr>
          <w:rFonts w:ascii="仿宋" w:eastAsia="仿宋" w:hAnsi="仿宋" w:hint="eastAsia"/>
          <w:sz w:val="32"/>
          <w:szCs w:val="32"/>
        </w:rPr>
        <w:lastRenderedPageBreak/>
        <w:t>请学校校长办公会审议通过。</w:t>
      </w:r>
    </w:p>
    <w:p w14:paraId="1F430C7E" w14:textId="77777777" w:rsidR="0061057D" w:rsidRPr="0061057D" w:rsidRDefault="0061057D" w:rsidP="0061057D">
      <w:pPr>
        <w:spacing w:line="520" w:lineRule="exact"/>
        <w:ind w:firstLineChars="200" w:firstLine="640"/>
        <w:rPr>
          <w:rFonts w:ascii="楷体" w:eastAsia="楷体" w:hAnsi="楷体"/>
          <w:sz w:val="32"/>
          <w:szCs w:val="32"/>
        </w:rPr>
      </w:pPr>
      <w:r w:rsidRPr="0061057D">
        <w:rPr>
          <w:rFonts w:ascii="楷体" w:eastAsia="楷体" w:hAnsi="楷体" w:hint="eastAsia"/>
          <w:sz w:val="32"/>
          <w:szCs w:val="32"/>
        </w:rPr>
        <w:t>（二）立项审批事项的审议决策规程</w:t>
      </w:r>
    </w:p>
    <w:p w14:paraId="6A4311D7" w14:textId="624B52D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1.立项审批事项确定</w:t>
      </w:r>
    </w:p>
    <w:p w14:paraId="2A105DAB"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（1）“项目主办单位”根据办学需求，向终身教育处（领导小组办公室）提交的项目方案和报批材料；</w:t>
      </w:r>
    </w:p>
    <w:p w14:paraId="50E62690"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（2）终身教育处（领导小组办公室）在完成“项目方案”可行性论证基础上，审核和汇总整理立项审批的申报材料；</w:t>
      </w:r>
    </w:p>
    <w:p w14:paraId="28623A0E" w14:textId="7EB5FF02"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2.立项审批事项的审议决策</w:t>
      </w:r>
    </w:p>
    <w:p w14:paraId="5B59F976"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（1）新设项目、合作办学项目和重点项目的立项审批事项，终身教育处（领导小组办公室）报请召开学校继续教育领导小组审议审批专题会议，履行立项审批的审议决策；</w:t>
      </w:r>
    </w:p>
    <w:p w14:paraId="25C3FD8F"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（2）常规性和重复性的立项审批事项，由</w:t>
      </w:r>
      <w:r w:rsidRPr="0061057D">
        <w:rPr>
          <w:rFonts w:ascii="仿宋" w:eastAsia="仿宋" w:hAnsi="仿宋"/>
          <w:sz w:val="32"/>
          <w:szCs w:val="32"/>
        </w:rPr>
        <w:t>终身教育处（领导小组办公室）</w:t>
      </w:r>
      <w:r w:rsidRPr="0061057D">
        <w:rPr>
          <w:rFonts w:ascii="仿宋" w:eastAsia="仿宋" w:hAnsi="仿宋" w:hint="eastAsia"/>
          <w:sz w:val="32"/>
          <w:szCs w:val="32"/>
        </w:rPr>
        <w:t>报请学校分管领导（继续教育领导小组常务副组长）审议决策；</w:t>
      </w:r>
    </w:p>
    <w:p w14:paraId="6AE31AAF"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（3）涉及“三重一大”和创新改革的立项审批决定，须提请学校校长办公会审议通过。</w:t>
      </w:r>
    </w:p>
    <w:p w14:paraId="25838D35" w14:textId="2704E810"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3.立项审批的申报材料</w:t>
      </w:r>
    </w:p>
    <w:p w14:paraId="42CCF7CE"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立项审批须向终身教育处（领导小组办公室）提出书面申报和填报《立项审批项目申报表》等立项申报材料，包括：项目名称、项目负责人和团队成员、项目内容和性质（层次）、招生对象和学制（或学习时限）、教学计划和证书颁发、招生简章与广告宣传、收费标准和经费管理，以及可行性分析等内容；</w:t>
      </w:r>
    </w:p>
    <w:p w14:paraId="4C4B7399"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（2）涉及合作办学的立项审批，还须提供《合作办学协议（合同）》草案、合作方的资质条件和资源优势等相关材料。</w:t>
      </w:r>
    </w:p>
    <w:p w14:paraId="059EA5A7"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lastRenderedPageBreak/>
        <w:t>4.立项审批事项的批复、备案和信息公开</w:t>
      </w:r>
    </w:p>
    <w:p w14:paraId="3245AED1"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（1）终身教育处（领导小组办公室）应将经审核批准的立项审批项目及时批复“项目主办单位”，并指导“项目主办单位”和项目负责人，执行审批决策意见；</w:t>
      </w:r>
    </w:p>
    <w:p w14:paraId="365055C7"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 xml:space="preserve">（2）终身教育处（领导小组办公室）对经审议批准的“立项审批事项”，应及时做好项目登记和备案，并在学校网站上集中公布和公告信息。 </w:t>
      </w:r>
    </w:p>
    <w:p w14:paraId="42F78291"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5.学校在校外举办的各类非学历教育项目，除按本规定要求履行立项审批外，还应按国家相关规定向办学所在地政府教育行政部门申报审批或备案，由政府教育行政部门按相关法规和政策规定进行属地管理。</w:t>
      </w:r>
    </w:p>
    <w:p w14:paraId="2C58D543"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楷体" w:eastAsia="楷体" w:hAnsi="楷体" w:hint="eastAsia"/>
          <w:sz w:val="32"/>
          <w:szCs w:val="32"/>
        </w:rPr>
        <w:t>（三）文件与《会议纪要》的制发和贯彻落实</w:t>
      </w:r>
    </w:p>
    <w:p w14:paraId="66FA23FC"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1.根据学校继续教育领导小组会议集体审议决策形成的学校文件，经学校校长办公室审核，</w:t>
      </w:r>
      <w:proofErr w:type="gramStart"/>
      <w:r w:rsidRPr="0061057D">
        <w:rPr>
          <w:rFonts w:ascii="仿宋" w:eastAsia="仿宋" w:hAnsi="仿宋" w:hint="eastAsia"/>
          <w:sz w:val="32"/>
          <w:szCs w:val="32"/>
        </w:rPr>
        <w:t>报校领导</w:t>
      </w:r>
      <w:proofErr w:type="gramEnd"/>
      <w:r w:rsidRPr="0061057D">
        <w:rPr>
          <w:rFonts w:ascii="仿宋" w:eastAsia="仿宋" w:hAnsi="仿宋" w:hint="eastAsia"/>
          <w:sz w:val="32"/>
          <w:szCs w:val="32"/>
        </w:rPr>
        <w:t>审核签发，以学校名义制发和贯彻落实。</w:t>
      </w:r>
    </w:p>
    <w:p w14:paraId="254360AD"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2.学校继续教育领导小组会议的《会议纪要》，由领导小组办公室主任审核，报请学校分管领导（继续教育领导小组常务副组长）审核签发，以学校继续教育领导小组名义制发和执行。</w:t>
      </w:r>
    </w:p>
    <w:p w14:paraId="24E0966E"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《会议纪要》印发</w:t>
      </w:r>
      <w:proofErr w:type="gramStart"/>
      <w:r w:rsidRPr="0061057D">
        <w:rPr>
          <w:rFonts w:ascii="仿宋" w:eastAsia="仿宋" w:hAnsi="仿宋" w:hint="eastAsia"/>
          <w:sz w:val="32"/>
          <w:szCs w:val="32"/>
        </w:rPr>
        <w:t>至继续</w:t>
      </w:r>
      <w:proofErr w:type="gramEnd"/>
      <w:r w:rsidRPr="0061057D">
        <w:rPr>
          <w:rFonts w:ascii="仿宋" w:eastAsia="仿宋" w:hAnsi="仿宋" w:hint="eastAsia"/>
          <w:sz w:val="32"/>
          <w:szCs w:val="32"/>
        </w:rPr>
        <w:t>教育领导小组组长、副组长、各成员单位和相关的“项目主办单位”，以及学校相关职能部门（处室）。</w:t>
      </w:r>
    </w:p>
    <w:p w14:paraId="56F7BBAC"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3.立项审批事项的批复，由（领导小组办公室）报请学校分管领导（继续教育领导小组常务副组长），在《立项审批项目申报表》中签署审批意见和签名盖章。</w:t>
      </w:r>
    </w:p>
    <w:p w14:paraId="78E79AC9"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lastRenderedPageBreak/>
        <w:t>4.根据学校继续教育领导小组会议形成的文件和《会议纪要》，以及立项审批事项的批复，由（领导小组办公室）负责贯彻执行和督促检查，</w:t>
      </w:r>
    </w:p>
    <w:p w14:paraId="682A0109" w14:textId="77777777" w:rsidR="0061057D" w:rsidRPr="0061057D" w:rsidRDefault="0061057D" w:rsidP="0061057D">
      <w:pPr>
        <w:spacing w:line="520" w:lineRule="exact"/>
        <w:ind w:firstLineChars="200" w:firstLine="640"/>
        <w:rPr>
          <w:rFonts w:ascii="仿宋" w:eastAsia="仿宋" w:hAnsi="仿宋"/>
          <w:sz w:val="32"/>
          <w:szCs w:val="32"/>
        </w:rPr>
      </w:pPr>
      <w:r w:rsidRPr="0061057D">
        <w:rPr>
          <w:rFonts w:ascii="仿宋" w:eastAsia="仿宋" w:hAnsi="仿宋" w:hint="eastAsia"/>
          <w:sz w:val="32"/>
          <w:szCs w:val="32"/>
        </w:rPr>
        <w:t>本办法自发文之日起施行，由学校继续教育领导小组办公室负责解释。</w:t>
      </w:r>
    </w:p>
    <w:p w14:paraId="2E76A564" w14:textId="136B6691" w:rsidR="0061057D" w:rsidRDefault="0061057D" w:rsidP="0061057D">
      <w:pPr>
        <w:spacing w:line="520" w:lineRule="exact"/>
        <w:ind w:firstLineChars="200" w:firstLine="640"/>
        <w:rPr>
          <w:rFonts w:ascii="仿宋" w:eastAsia="仿宋" w:hAnsi="仿宋"/>
          <w:sz w:val="32"/>
          <w:szCs w:val="32"/>
        </w:rPr>
      </w:pPr>
    </w:p>
    <w:p w14:paraId="3755CCA9" w14:textId="77777777" w:rsidR="00C775A0" w:rsidRPr="00C775A0" w:rsidRDefault="00C775A0" w:rsidP="00C775A0">
      <w:pPr>
        <w:shd w:val="clear" w:color="auto" w:fill="FFFFFF"/>
        <w:adjustRightInd w:val="0"/>
        <w:spacing w:line="520" w:lineRule="exact"/>
        <w:ind w:firstLineChars="200" w:firstLine="640"/>
        <w:rPr>
          <w:rFonts w:ascii="仿宋" w:eastAsia="仿宋" w:hAnsi="仿宋"/>
          <w:sz w:val="32"/>
          <w:szCs w:val="32"/>
        </w:rPr>
      </w:pPr>
      <w:r w:rsidRPr="00C775A0">
        <w:rPr>
          <w:rFonts w:ascii="仿宋" w:eastAsia="仿宋" w:hAnsi="仿宋" w:hint="eastAsia"/>
          <w:sz w:val="32"/>
          <w:szCs w:val="32"/>
        </w:rPr>
        <w:t>附件：上海建桥学院“管办分离”归口管理体制框架</w:t>
      </w:r>
    </w:p>
    <w:p w14:paraId="1A4A8179" w14:textId="719930BB" w:rsidR="00C775A0" w:rsidRDefault="00C775A0" w:rsidP="0061057D">
      <w:pPr>
        <w:spacing w:line="520" w:lineRule="exact"/>
        <w:ind w:firstLineChars="200" w:firstLine="640"/>
        <w:rPr>
          <w:rFonts w:ascii="仿宋" w:eastAsia="仿宋" w:hAnsi="仿宋"/>
          <w:sz w:val="32"/>
          <w:szCs w:val="32"/>
        </w:rPr>
      </w:pPr>
    </w:p>
    <w:p w14:paraId="1CEF5EC3" w14:textId="261316D0" w:rsidR="00C775A0" w:rsidRDefault="00C775A0" w:rsidP="0061057D">
      <w:pPr>
        <w:spacing w:line="520" w:lineRule="exact"/>
        <w:ind w:firstLineChars="200" w:firstLine="640"/>
        <w:rPr>
          <w:rFonts w:ascii="仿宋" w:eastAsia="仿宋" w:hAnsi="仿宋"/>
          <w:sz w:val="32"/>
          <w:szCs w:val="32"/>
        </w:rPr>
      </w:pPr>
    </w:p>
    <w:p w14:paraId="455EF757" w14:textId="77777777" w:rsidR="00C775A0" w:rsidRPr="00C775A0" w:rsidRDefault="00C775A0" w:rsidP="0061057D">
      <w:pPr>
        <w:spacing w:line="520" w:lineRule="exact"/>
        <w:ind w:firstLineChars="200" w:firstLine="640"/>
        <w:rPr>
          <w:rFonts w:ascii="仿宋" w:eastAsia="仿宋" w:hAnsi="仿宋"/>
          <w:sz w:val="32"/>
          <w:szCs w:val="32"/>
        </w:rPr>
      </w:pPr>
    </w:p>
    <w:p w14:paraId="18B3AF1E" w14:textId="09DAAFA0" w:rsidR="0061057D" w:rsidRPr="0061057D" w:rsidRDefault="0061057D" w:rsidP="00C775A0">
      <w:pPr>
        <w:spacing w:line="520" w:lineRule="exact"/>
        <w:ind w:right="320" w:firstLineChars="200" w:firstLine="640"/>
        <w:jc w:val="right"/>
        <w:rPr>
          <w:rFonts w:ascii="仿宋" w:eastAsia="仿宋" w:hAnsi="仿宋"/>
          <w:sz w:val="32"/>
          <w:szCs w:val="32"/>
        </w:rPr>
      </w:pPr>
      <w:r w:rsidRPr="0061057D">
        <w:rPr>
          <w:rFonts w:ascii="仿宋" w:eastAsia="仿宋" w:hAnsi="仿宋" w:hint="eastAsia"/>
          <w:sz w:val="32"/>
          <w:szCs w:val="32"/>
        </w:rPr>
        <w:t>上海建桥学院</w:t>
      </w:r>
    </w:p>
    <w:p w14:paraId="4051D7CF" w14:textId="77777777" w:rsidR="0061057D" w:rsidRPr="0061057D" w:rsidRDefault="0061057D" w:rsidP="00C775A0">
      <w:pPr>
        <w:spacing w:line="520" w:lineRule="exact"/>
        <w:ind w:firstLineChars="200" w:firstLine="640"/>
        <w:jc w:val="right"/>
        <w:rPr>
          <w:rFonts w:ascii="仿宋" w:eastAsia="仿宋" w:hAnsi="仿宋"/>
          <w:sz w:val="32"/>
          <w:szCs w:val="32"/>
        </w:rPr>
      </w:pPr>
      <w:r w:rsidRPr="0061057D">
        <w:rPr>
          <w:rFonts w:ascii="仿宋" w:eastAsia="仿宋" w:hAnsi="仿宋" w:hint="eastAsia"/>
          <w:sz w:val="32"/>
          <w:szCs w:val="32"/>
        </w:rPr>
        <w:t>202</w:t>
      </w:r>
      <w:r w:rsidRPr="0061057D">
        <w:rPr>
          <w:rFonts w:ascii="仿宋" w:eastAsia="仿宋" w:hAnsi="仿宋"/>
          <w:sz w:val="32"/>
          <w:szCs w:val="32"/>
        </w:rPr>
        <w:t>1</w:t>
      </w:r>
      <w:r w:rsidRPr="0061057D">
        <w:rPr>
          <w:rFonts w:ascii="仿宋" w:eastAsia="仿宋" w:hAnsi="仿宋" w:hint="eastAsia"/>
          <w:sz w:val="32"/>
          <w:szCs w:val="32"/>
        </w:rPr>
        <w:t>年</w:t>
      </w:r>
      <w:r w:rsidRPr="0061057D">
        <w:rPr>
          <w:rFonts w:ascii="仿宋" w:eastAsia="仿宋" w:hAnsi="仿宋"/>
          <w:sz w:val="32"/>
          <w:szCs w:val="32"/>
        </w:rPr>
        <w:t>12</w:t>
      </w:r>
      <w:r w:rsidRPr="0061057D">
        <w:rPr>
          <w:rFonts w:ascii="仿宋" w:eastAsia="仿宋" w:hAnsi="仿宋" w:hint="eastAsia"/>
          <w:sz w:val="32"/>
          <w:szCs w:val="32"/>
        </w:rPr>
        <w:t>月</w:t>
      </w:r>
      <w:r w:rsidRPr="0061057D">
        <w:rPr>
          <w:rFonts w:ascii="仿宋" w:eastAsia="仿宋" w:hAnsi="仿宋"/>
          <w:sz w:val="32"/>
          <w:szCs w:val="32"/>
        </w:rPr>
        <w:t>30</w:t>
      </w:r>
      <w:r w:rsidRPr="0061057D">
        <w:rPr>
          <w:rFonts w:ascii="仿宋" w:eastAsia="仿宋" w:hAnsi="仿宋" w:hint="eastAsia"/>
          <w:sz w:val="32"/>
          <w:szCs w:val="32"/>
        </w:rPr>
        <w:t>日</w:t>
      </w:r>
    </w:p>
    <w:p w14:paraId="1ED0E5BC" w14:textId="77777777" w:rsidR="0061057D" w:rsidRPr="00C775A0" w:rsidRDefault="0061057D" w:rsidP="00C775A0">
      <w:pPr>
        <w:shd w:val="clear" w:color="auto" w:fill="FFFFFF"/>
        <w:adjustRightInd w:val="0"/>
        <w:spacing w:line="520" w:lineRule="exact"/>
        <w:rPr>
          <w:rFonts w:ascii="仿宋" w:eastAsia="仿宋" w:hAnsi="仿宋" w:cs="仿宋"/>
          <w:kern w:val="0"/>
          <w:sz w:val="32"/>
          <w:szCs w:val="32"/>
          <w:lang w:bidi="ar"/>
        </w:rPr>
      </w:pPr>
    </w:p>
    <w:p w14:paraId="1559F42E" w14:textId="77777777" w:rsidR="0061057D" w:rsidRDefault="0061057D" w:rsidP="0061057D"/>
    <w:p w14:paraId="536E285B" w14:textId="220024D7" w:rsidR="00C775A0" w:rsidRDefault="00C775A0" w:rsidP="0061057D">
      <w:pPr>
        <w:sectPr w:rsidR="00C775A0" w:rsidSect="0061057D">
          <w:footerReference w:type="even" r:id="rId8"/>
          <w:footerReference w:type="default" r:id="rId9"/>
          <w:pgSz w:w="11906" w:h="16838"/>
          <w:pgMar w:top="2098" w:right="1474" w:bottom="1985" w:left="1588" w:header="851" w:footer="992" w:gutter="0"/>
          <w:cols w:space="425"/>
          <w:docGrid w:type="lines" w:linePitch="312"/>
        </w:sectPr>
      </w:pPr>
    </w:p>
    <w:p w14:paraId="706E6402" w14:textId="6EE6F97A" w:rsidR="00C775A0" w:rsidRPr="00C775A0" w:rsidRDefault="00C775A0" w:rsidP="00C775A0">
      <w:pPr>
        <w:spacing w:line="520" w:lineRule="exact"/>
        <w:rPr>
          <w:rFonts w:ascii="黑体" w:eastAsia="黑体" w:hAnsi="黑体"/>
          <w:sz w:val="32"/>
          <w:szCs w:val="32"/>
        </w:rPr>
      </w:pPr>
      <w:r w:rsidRPr="00C775A0">
        <w:rPr>
          <w:rFonts w:ascii="黑体" w:eastAsia="黑体" w:hAnsi="黑体" w:hint="eastAsia"/>
          <w:sz w:val="32"/>
          <w:szCs w:val="32"/>
        </w:rPr>
        <w:lastRenderedPageBreak/>
        <w:t>附件：</w:t>
      </w:r>
    </w:p>
    <w:p w14:paraId="4B3AD74B" w14:textId="5B3316A9" w:rsidR="00C775A0" w:rsidRDefault="00C775A0" w:rsidP="00C775A0">
      <w:pPr>
        <w:spacing w:line="520" w:lineRule="exact"/>
        <w:jc w:val="center"/>
      </w:pPr>
    </w:p>
    <w:p w14:paraId="51F93247" w14:textId="625E885C" w:rsidR="00C775A0" w:rsidRDefault="00C775A0" w:rsidP="00C775A0">
      <w:pPr>
        <w:spacing w:line="520" w:lineRule="exact"/>
        <w:jc w:val="center"/>
        <w:rPr>
          <w:rFonts w:ascii="方正小标宋简体" w:eastAsia="方正小标宋简体" w:hAnsi="仿宋"/>
          <w:sz w:val="40"/>
          <w:szCs w:val="40"/>
        </w:rPr>
      </w:pPr>
      <w:r w:rsidRPr="00C775A0">
        <w:rPr>
          <w:rFonts w:ascii="方正小标宋简体" w:eastAsia="方正小标宋简体" w:hAnsi="仿宋" w:hint="eastAsia"/>
          <w:sz w:val="40"/>
          <w:szCs w:val="40"/>
        </w:rPr>
        <w:t>上海建桥学院“管办分离”归口管理体制框架</w:t>
      </w:r>
    </w:p>
    <w:p w14:paraId="5FA21DB1" w14:textId="77777777" w:rsidR="00C775A0" w:rsidRPr="00C775A0" w:rsidRDefault="00C775A0" w:rsidP="00C775A0">
      <w:pPr>
        <w:spacing w:line="520" w:lineRule="exact"/>
        <w:jc w:val="center"/>
        <w:rPr>
          <w:rFonts w:ascii="方正小标宋简体" w:eastAsia="方正小标宋简体"/>
          <w:sz w:val="40"/>
          <w:szCs w:val="40"/>
        </w:rPr>
      </w:pPr>
    </w:p>
    <w:p w14:paraId="440F06D9" w14:textId="55FFA3C6" w:rsidR="0061057D" w:rsidRDefault="0061057D" w:rsidP="0061057D">
      <w:r w:rsidRPr="00971595">
        <w:rPr>
          <w:noProof/>
        </w:rPr>
        <w:drawing>
          <wp:inline distT="0" distB="0" distL="0" distR="0" wp14:anchorId="34FDF49E" wp14:editId="6D324637">
            <wp:extent cx="5563241" cy="3703204"/>
            <wp:effectExtent l="0" t="0" r="0" b="0"/>
            <wp:docPr id="2" name="图片 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示&#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0621" cy="3708117"/>
                    </a:xfrm>
                    <a:prstGeom prst="rect">
                      <a:avLst/>
                    </a:prstGeom>
                    <a:noFill/>
                    <a:ln>
                      <a:noFill/>
                    </a:ln>
                  </pic:spPr>
                </pic:pic>
              </a:graphicData>
            </a:graphic>
          </wp:inline>
        </w:drawing>
      </w:r>
    </w:p>
    <w:p w14:paraId="0F8679DE" w14:textId="77777777" w:rsidR="0061057D" w:rsidRDefault="0061057D" w:rsidP="0061057D"/>
    <w:p w14:paraId="46EA031B" w14:textId="1A860CC3" w:rsidR="00DA0471" w:rsidRDefault="00DA0471" w:rsidP="00596C4B">
      <w:pPr>
        <w:spacing w:line="520" w:lineRule="exact"/>
        <w:rPr>
          <w:rFonts w:ascii="仿宋" w:eastAsia="仿宋" w:hAnsi="仿宋"/>
          <w:sz w:val="32"/>
          <w:szCs w:val="32"/>
        </w:rPr>
      </w:pPr>
    </w:p>
    <w:p w14:paraId="23A4422C" w14:textId="6F8B67B3" w:rsidR="00DA0471" w:rsidRDefault="00DA0471" w:rsidP="00596C4B">
      <w:pPr>
        <w:spacing w:line="520" w:lineRule="exact"/>
        <w:rPr>
          <w:rFonts w:ascii="仿宋" w:eastAsia="仿宋" w:hAnsi="仿宋"/>
          <w:sz w:val="32"/>
          <w:szCs w:val="32"/>
        </w:rPr>
      </w:pPr>
    </w:p>
    <w:p w14:paraId="52163670" w14:textId="39333CA2" w:rsidR="00DA0471" w:rsidRDefault="00DA0471" w:rsidP="00596C4B">
      <w:pPr>
        <w:spacing w:line="520" w:lineRule="exact"/>
        <w:rPr>
          <w:rFonts w:ascii="仿宋" w:eastAsia="仿宋" w:hAnsi="仿宋"/>
          <w:sz w:val="32"/>
          <w:szCs w:val="32"/>
        </w:rPr>
      </w:pPr>
    </w:p>
    <w:p w14:paraId="0666A966" w14:textId="2B7D6EF2" w:rsidR="00596C4B" w:rsidRDefault="00596C4B" w:rsidP="00596C4B">
      <w:pPr>
        <w:spacing w:line="520" w:lineRule="exact"/>
        <w:rPr>
          <w:rFonts w:ascii="仿宋" w:eastAsia="仿宋" w:hAnsi="仿宋"/>
          <w:sz w:val="32"/>
          <w:szCs w:val="32"/>
        </w:rPr>
      </w:pPr>
    </w:p>
    <w:p w14:paraId="0615F8EF" w14:textId="77777777" w:rsidR="00596C4B" w:rsidRDefault="00596C4B" w:rsidP="00596C4B">
      <w:pPr>
        <w:spacing w:line="520" w:lineRule="exact"/>
        <w:rPr>
          <w:rFonts w:ascii="仿宋" w:eastAsia="仿宋" w:hAnsi="仿宋"/>
          <w:sz w:val="32"/>
          <w:szCs w:val="32"/>
        </w:rPr>
      </w:pPr>
    </w:p>
    <w:sectPr w:rsidR="00596C4B" w:rsidSect="00D57BA1">
      <w:footerReference w:type="even" r:id="rId11"/>
      <w:footerReference w:type="default" r:id="rId12"/>
      <w:headerReference w:type="first" r:id="rId13"/>
      <w:footerReference w:type="first" r:id="rId14"/>
      <w:pgSz w:w="11906" w:h="16838"/>
      <w:pgMar w:top="2098" w:right="1474" w:bottom="1985" w:left="1588" w:header="851"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C7984" w14:textId="77777777" w:rsidR="00BD7624" w:rsidRDefault="00BD7624">
      <w:r>
        <w:separator/>
      </w:r>
    </w:p>
  </w:endnote>
  <w:endnote w:type="continuationSeparator" w:id="0">
    <w:p w14:paraId="44B538D5" w14:textId="77777777" w:rsidR="00BD7624" w:rsidRDefault="00BD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monospace">
    <w:altName w:val="Courier New"/>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63E9" w14:textId="06652969" w:rsidR="00806202" w:rsidRDefault="00806202">
    <w:pPr>
      <w:pStyle w:val="a3"/>
    </w:pPr>
    <w:r>
      <w:rPr>
        <w:rFonts w:ascii="仿宋" w:eastAsia="仿宋" w:hAnsi="仿宋" w:hint="eastAsia"/>
        <w:sz w:val="28"/>
        <w:szCs w:val="28"/>
      </w:rPr>
      <w:t xml:space="preserve">— </w:t>
    </w: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Pr>
        <w:rFonts w:ascii="仿宋" w:eastAsia="仿宋" w:hAnsi="仿宋"/>
        <w:sz w:val="28"/>
        <w:szCs w:val="28"/>
      </w:rPr>
      <w:t>1</w:t>
    </w:r>
    <w:r>
      <w:rPr>
        <w:rFonts w:ascii="仿宋" w:eastAsia="仿宋" w:hAnsi="仿宋"/>
        <w:sz w:val="28"/>
        <w:szCs w:val="28"/>
      </w:rPr>
      <w:fldChar w:fldCharType="end"/>
    </w:r>
    <w:r>
      <w:rPr>
        <w:rFonts w:ascii="仿宋" w:eastAsia="仿宋" w:hAnsi="仿宋"/>
        <w:sz w:val="28"/>
        <w:szCs w:val="28"/>
      </w:rPr>
      <w:t xml:space="preserve"> </w:t>
    </w:r>
    <w:r>
      <w:rPr>
        <w:rFonts w:ascii="仿宋" w:eastAsia="仿宋" w:hAnsi="仿宋"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E2B5" w14:textId="615AC5D1" w:rsidR="00806202" w:rsidRDefault="00806202" w:rsidP="00806202">
    <w:pPr>
      <w:pStyle w:val="a3"/>
      <w:jc w:val="right"/>
    </w:pPr>
    <w:r>
      <w:rPr>
        <w:rFonts w:ascii="仿宋" w:eastAsia="仿宋" w:hAnsi="仿宋" w:hint="eastAsia"/>
        <w:sz w:val="28"/>
        <w:szCs w:val="28"/>
      </w:rPr>
      <w:t xml:space="preserve">— </w:t>
    </w: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Pr>
        <w:rFonts w:ascii="仿宋" w:eastAsia="仿宋" w:hAnsi="仿宋"/>
        <w:sz w:val="28"/>
        <w:szCs w:val="28"/>
      </w:rPr>
      <w:t>1</w:t>
    </w:r>
    <w:r>
      <w:rPr>
        <w:rFonts w:ascii="仿宋" w:eastAsia="仿宋" w:hAnsi="仿宋"/>
        <w:sz w:val="28"/>
        <w:szCs w:val="28"/>
      </w:rPr>
      <w:fldChar w:fldCharType="end"/>
    </w:r>
    <w:r>
      <w:rPr>
        <w:rFonts w:ascii="仿宋" w:eastAsia="仿宋" w:hAnsi="仿宋"/>
        <w:sz w:val="28"/>
        <w:szCs w:val="28"/>
      </w:rPr>
      <w:t xml:space="preserve"> </w:t>
    </w:r>
    <w:r>
      <w:rPr>
        <w:rFonts w:ascii="仿宋" w:eastAsia="仿宋" w:hAnsi="仿宋"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1646" w14:textId="77777777" w:rsidR="00E27C79" w:rsidRPr="00D57BA1" w:rsidRDefault="00D57BA1">
    <w:pPr>
      <w:pStyle w:val="a3"/>
      <w:rPr>
        <w:sz w:val="28"/>
        <w:szCs w:val="28"/>
      </w:rPr>
    </w:pPr>
    <w:r>
      <w:rPr>
        <w:rFonts w:hint="eastAsia"/>
        <w:sz w:val="28"/>
        <w:szCs w:val="28"/>
      </w:rPr>
      <w:t>—</w:t>
    </w:r>
    <w:r w:rsidR="00005BEB">
      <w:rPr>
        <w:rFonts w:hint="eastAsia"/>
        <w:sz w:val="28"/>
        <w:szCs w:val="28"/>
      </w:rPr>
      <w:t xml:space="preserve"> </w:t>
    </w:r>
    <w:r w:rsidR="00E27C79">
      <w:rPr>
        <w:sz w:val="28"/>
        <w:szCs w:val="28"/>
      </w:rPr>
      <w:fldChar w:fldCharType="begin"/>
    </w:r>
    <w:r w:rsidR="00E27C79">
      <w:rPr>
        <w:sz w:val="28"/>
        <w:szCs w:val="28"/>
      </w:rPr>
      <w:instrText xml:space="preserve"> PAGE   \* MERGEFORMAT </w:instrText>
    </w:r>
    <w:r w:rsidR="00E27C79">
      <w:rPr>
        <w:sz w:val="28"/>
        <w:szCs w:val="28"/>
      </w:rPr>
      <w:fldChar w:fldCharType="separate"/>
    </w:r>
    <w:r w:rsidR="007F6287" w:rsidRPr="007F6287">
      <w:rPr>
        <w:noProof/>
        <w:sz w:val="28"/>
        <w:szCs w:val="28"/>
        <w:lang w:val="zh-CN"/>
      </w:rPr>
      <w:t>2</w:t>
    </w:r>
    <w:r w:rsidR="00E27C79">
      <w:rPr>
        <w:sz w:val="28"/>
        <w:szCs w:val="28"/>
      </w:rPr>
      <w:fldChar w:fldCharType="end"/>
    </w:r>
    <w:r w:rsidR="00005BEB">
      <w:rPr>
        <w:sz w:val="28"/>
        <w:szCs w:val="28"/>
      </w:rPr>
      <w:t xml:space="preserve"> </w:t>
    </w:r>
    <w:r>
      <w:rPr>
        <w:rFonts w:hint="eastAsia"/>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63F9" w14:textId="77777777" w:rsidR="00E27C79" w:rsidRPr="00510D72" w:rsidRDefault="00D57BA1" w:rsidP="00510D72">
    <w:pPr>
      <w:pStyle w:val="a3"/>
      <w:jc w:val="right"/>
      <w:rPr>
        <w:sz w:val="28"/>
        <w:szCs w:val="28"/>
      </w:rPr>
    </w:pPr>
    <w:r>
      <w:rPr>
        <w:rFonts w:hint="eastAsia"/>
        <w:sz w:val="28"/>
        <w:szCs w:val="28"/>
      </w:rPr>
      <w:t>—</w:t>
    </w:r>
    <w:r w:rsidR="00005BEB">
      <w:rPr>
        <w:rFonts w:hint="eastAsia"/>
        <w:sz w:val="28"/>
        <w:szCs w:val="28"/>
      </w:rPr>
      <w:t xml:space="preserve"> </w:t>
    </w:r>
    <w:r w:rsidR="00E27C79">
      <w:rPr>
        <w:sz w:val="28"/>
        <w:szCs w:val="28"/>
      </w:rPr>
      <w:fldChar w:fldCharType="begin"/>
    </w:r>
    <w:r w:rsidR="00E27C79">
      <w:rPr>
        <w:sz w:val="28"/>
        <w:szCs w:val="28"/>
      </w:rPr>
      <w:instrText xml:space="preserve"> PAGE   \* MERGEFORMAT </w:instrText>
    </w:r>
    <w:r w:rsidR="00E27C79">
      <w:rPr>
        <w:sz w:val="28"/>
        <w:szCs w:val="28"/>
      </w:rPr>
      <w:fldChar w:fldCharType="separate"/>
    </w:r>
    <w:r w:rsidR="007F6287" w:rsidRPr="007F6287">
      <w:rPr>
        <w:noProof/>
        <w:sz w:val="28"/>
        <w:szCs w:val="28"/>
        <w:lang w:val="zh-CN"/>
      </w:rPr>
      <w:t>3</w:t>
    </w:r>
    <w:r w:rsidR="00E27C79">
      <w:rPr>
        <w:sz w:val="28"/>
        <w:szCs w:val="28"/>
      </w:rPr>
      <w:fldChar w:fldCharType="end"/>
    </w:r>
    <w:r w:rsidR="00005BEB">
      <w:rPr>
        <w:sz w:val="28"/>
        <w:szCs w:val="28"/>
      </w:rPr>
      <w:t xml:space="preserve"> </w:t>
    </w:r>
    <w:r>
      <w:rPr>
        <w:rFonts w:hint="eastAsia"/>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E291" w14:textId="77777777" w:rsidR="00E27C79" w:rsidRDefault="00E27C79">
    <w:pPr>
      <w:pStyle w:val="a3"/>
      <w:jc w:val="center"/>
    </w:pPr>
    <w:r>
      <w:fldChar w:fldCharType="begin"/>
    </w:r>
    <w:r>
      <w:instrText>PAGE   \* MERGEFORMAT</w:instrText>
    </w:r>
    <w:r>
      <w:fldChar w:fldCharType="separate"/>
    </w:r>
    <w:r>
      <w:rPr>
        <w:lang w:val="zh-CN"/>
      </w:rPr>
      <w:t>16</w:t>
    </w:r>
    <w:r>
      <w:fldChar w:fldCharType="end"/>
    </w:r>
  </w:p>
  <w:p w14:paraId="7C509915" w14:textId="77777777" w:rsidR="00E27C79" w:rsidRDefault="00E27C7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72704" w14:textId="77777777" w:rsidR="00BD7624" w:rsidRDefault="00BD7624">
      <w:r>
        <w:separator/>
      </w:r>
    </w:p>
  </w:footnote>
  <w:footnote w:type="continuationSeparator" w:id="0">
    <w:p w14:paraId="28BBBD58" w14:textId="77777777" w:rsidR="00BD7624" w:rsidRDefault="00BD7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4929" w14:textId="77777777" w:rsidR="00E27C79" w:rsidRDefault="00E27C79">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775A56"/>
    <w:multiLevelType w:val="singleLevel"/>
    <w:tmpl w:val="0456C2DC"/>
    <w:lvl w:ilvl="0">
      <w:start w:val="1"/>
      <w:numFmt w:val="chineseCountingThousand"/>
      <w:suff w:val="nothing"/>
      <w:lvlText w:val="（%1）"/>
      <w:lvlJc w:val="left"/>
      <w:pPr>
        <w:ind w:left="0" w:firstLine="0"/>
      </w:pPr>
      <w:rPr>
        <w:rFonts w:hint="eastAsia"/>
        <w:b/>
        <w:bCs/>
      </w:rPr>
    </w:lvl>
  </w:abstractNum>
  <w:abstractNum w:abstractNumId="1" w15:restartNumberingAfterBreak="0">
    <w:nsid w:val="350689CD"/>
    <w:multiLevelType w:val="singleLevel"/>
    <w:tmpl w:val="350689CD"/>
    <w:lvl w:ilvl="0">
      <w:start w:val="2"/>
      <w:numFmt w:val="chineseCounting"/>
      <w:suff w:val="nothing"/>
      <w:lvlText w:val="（%1）"/>
      <w:lvlJc w:val="left"/>
      <w:rPr>
        <w:rFonts w:hint="eastAsia"/>
      </w:rPr>
    </w:lvl>
  </w:abstractNum>
  <w:abstractNum w:abstractNumId="2" w15:restartNumberingAfterBreak="0">
    <w:nsid w:val="5BA12841"/>
    <w:multiLevelType w:val="singleLevel"/>
    <w:tmpl w:val="5BA12841"/>
    <w:lvl w:ilvl="0">
      <w:start w:val="3"/>
      <w:numFmt w:val="chineseCounting"/>
      <w:suff w:val="nothing"/>
      <w:lvlText w:val="%1、"/>
      <w:lvlJc w:val="left"/>
      <w:rPr>
        <w:rFonts w:hint="eastAsia"/>
      </w:rPr>
    </w:lvl>
  </w:abstractNum>
  <w:num w:numId="1" w16cid:durableId="1842962748">
    <w:abstractNumId w:val="1"/>
  </w:num>
  <w:num w:numId="2" w16cid:durableId="1544438687">
    <w:abstractNumId w:val="2"/>
  </w:num>
  <w:num w:numId="3" w16cid:durableId="1799375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A0"/>
    <w:rsid w:val="000014B2"/>
    <w:rsid w:val="00001D0B"/>
    <w:rsid w:val="00005BEB"/>
    <w:rsid w:val="00006BBF"/>
    <w:rsid w:val="000107F9"/>
    <w:rsid w:val="00010ACA"/>
    <w:rsid w:val="00020FD9"/>
    <w:rsid w:val="0003420F"/>
    <w:rsid w:val="000347FF"/>
    <w:rsid w:val="00040DA3"/>
    <w:rsid w:val="0004372A"/>
    <w:rsid w:val="00047457"/>
    <w:rsid w:val="00047F14"/>
    <w:rsid w:val="000510D3"/>
    <w:rsid w:val="000528FD"/>
    <w:rsid w:val="00054F07"/>
    <w:rsid w:val="00057A1B"/>
    <w:rsid w:val="000643B8"/>
    <w:rsid w:val="000733F3"/>
    <w:rsid w:val="0007364A"/>
    <w:rsid w:val="00074309"/>
    <w:rsid w:val="000817B5"/>
    <w:rsid w:val="00081ECD"/>
    <w:rsid w:val="00082830"/>
    <w:rsid w:val="000903E5"/>
    <w:rsid w:val="00097B67"/>
    <w:rsid w:val="000A149D"/>
    <w:rsid w:val="000A4D63"/>
    <w:rsid w:val="000A5457"/>
    <w:rsid w:val="000A7FB7"/>
    <w:rsid w:val="000B1057"/>
    <w:rsid w:val="000B1EFB"/>
    <w:rsid w:val="000B20C1"/>
    <w:rsid w:val="000B2D3D"/>
    <w:rsid w:val="000B62C4"/>
    <w:rsid w:val="000C2B03"/>
    <w:rsid w:val="000C37E0"/>
    <w:rsid w:val="000C4901"/>
    <w:rsid w:val="000C5655"/>
    <w:rsid w:val="000D0CB9"/>
    <w:rsid w:val="000D5B42"/>
    <w:rsid w:val="000E5882"/>
    <w:rsid w:val="000E697F"/>
    <w:rsid w:val="000E7A16"/>
    <w:rsid w:val="000F2689"/>
    <w:rsid w:val="000F3F57"/>
    <w:rsid w:val="000F6DB2"/>
    <w:rsid w:val="001004E2"/>
    <w:rsid w:val="001032AA"/>
    <w:rsid w:val="001039DE"/>
    <w:rsid w:val="001132CE"/>
    <w:rsid w:val="001149D3"/>
    <w:rsid w:val="00114C52"/>
    <w:rsid w:val="00123B44"/>
    <w:rsid w:val="0012424D"/>
    <w:rsid w:val="001261B9"/>
    <w:rsid w:val="00126B31"/>
    <w:rsid w:val="0013273E"/>
    <w:rsid w:val="00135849"/>
    <w:rsid w:val="001372DB"/>
    <w:rsid w:val="001378FB"/>
    <w:rsid w:val="00140011"/>
    <w:rsid w:val="00142A7F"/>
    <w:rsid w:val="0015138F"/>
    <w:rsid w:val="00154C1D"/>
    <w:rsid w:val="00157A7C"/>
    <w:rsid w:val="00160C26"/>
    <w:rsid w:val="00164E76"/>
    <w:rsid w:val="00172D78"/>
    <w:rsid w:val="00173405"/>
    <w:rsid w:val="00173911"/>
    <w:rsid w:val="00176BB8"/>
    <w:rsid w:val="00177EDB"/>
    <w:rsid w:val="00180E55"/>
    <w:rsid w:val="001818BA"/>
    <w:rsid w:val="001860D2"/>
    <w:rsid w:val="00187F75"/>
    <w:rsid w:val="001935F2"/>
    <w:rsid w:val="0019686F"/>
    <w:rsid w:val="00196A90"/>
    <w:rsid w:val="001A22F7"/>
    <w:rsid w:val="001A4972"/>
    <w:rsid w:val="001A72F6"/>
    <w:rsid w:val="001B20BD"/>
    <w:rsid w:val="001B477D"/>
    <w:rsid w:val="001B72C4"/>
    <w:rsid w:val="001C0D05"/>
    <w:rsid w:val="001C26C0"/>
    <w:rsid w:val="001C3F3E"/>
    <w:rsid w:val="001C5751"/>
    <w:rsid w:val="001D051C"/>
    <w:rsid w:val="001E0E2C"/>
    <w:rsid w:val="001E5190"/>
    <w:rsid w:val="001E68A5"/>
    <w:rsid w:val="001E6D7B"/>
    <w:rsid w:val="001F0C63"/>
    <w:rsid w:val="001F244E"/>
    <w:rsid w:val="001F3B44"/>
    <w:rsid w:val="001F4EF2"/>
    <w:rsid w:val="001F796A"/>
    <w:rsid w:val="00202906"/>
    <w:rsid w:val="00203ADE"/>
    <w:rsid w:val="00203F37"/>
    <w:rsid w:val="00210359"/>
    <w:rsid w:val="00210BE9"/>
    <w:rsid w:val="00215240"/>
    <w:rsid w:val="002155E1"/>
    <w:rsid w:val="002168D2"/>
    <w:rsid w:val="00216C96"/>
    <w:rsid w:val="00224C34"/>
    <w:rsid w:val="00227C45"/>
    <w:rsid w:val="00232151"/>
    <w:rsid w:val="002372F3"/>
    <w:rsid w:val="00241BAD"/>
    <w:rsid w:val="00247D2D"/>
    <w:rsid w:val="00247DE7"/>
    <w:rsid w:val="002508A3"/>
    <w:rsid w:val="0025635F"/>
    <w:rsid w:val="00261731"/>
    <w:rsid w:val="00261C53"/>
    <w:rsid w:val="00262A9B"/>
    <w:rsid w:val="00262B16"/>
    <w:rsid w:val="00262B6A"/>
    <w:rsid w:val="00265C76"/>
    <w:rsid w:val="002704FC"/>
    <w:rsid w:val="00276940"/>
    <w:rsid w:val="00276C14"/>
    <w:rsid w:val="002837F6"/>
    <w:rsid w:val="00287F44"/>
    <w:rsid w:val="00292A98"/>
    <w:rsid w:val="00293F00"/>
    <w:rsid w:val="002A412E"/>
    <w:rsid w:val="002A5EE0"/>
    <w:rsid w:val="002A63C0"/>
    <w:rsid w:val="002B05B8"/>
    <w:rsid w:val="002B2624"/>
    <w:rsid w:val="002B2AA8"/>
    <w:rsid w:val="002B5DF9"/>
    <w:rsid w:val="002B6D5B"/>
    <w:rsid w:val="002C26C0"/>
    <w:rsid w:val="002C36FA"/>
    <w:rsid w:val="002C5FAF"/>
    <w:rsid w:val="002D518C"/>
    <w:rsid w:val="002D5F72"/>
    <w:rsid w:val="002D6D81"/>
    <w:rsid w:val="002D722B"/>
    <w:rsid w:val="002E096D"/>
    <w:rsid w:val="002E22DD"/>
    <w:rsid w:val="002E240B"/>
    <w:rsid w:val="002E60F9"/>
    <w:rsid w:val="002F09E7"/>
    <w:rsid w:val="002F0B0F"/>
    <w:rsid w:val="002F3B8E"/>
    <w:rsid w:val="002F52B7"/>
    <w:rsid w:val="002F7E0A"/>
    <w:rsid w:val="00301569"/>
    <w:rsid w:val="00302777"/>
    <w:rsid w:val="003027E5"/>
    <w:rsid w:val="003031E6"/>
    <w:rsid w:val="00303BE8"/>
    <w:rsid w:val="00306C48"/>
    <w:rsid w:val="003103A7"/>
    <w:rsid w:val="00314A7C"/>
    <w:rsid w:val="003160B5"/>
    <w:rsid w:val="00320740"/>
    <w:rsid w:val="0032115E"/>
    <w:rsid w:val="00333AD0"/>
    <w:rsid w:val="00337CC1"/>
    <w:rsid w:val="0035149D"/>
    <w:rsid w:val="00352771"/>
    <w:rsid w:val="00354666"/>
    <w:rsid w:val="00354765"/>
    <w:rsid w:val="00357F31"/>
    <w:rsid w:val="00360EBA"/>
    <w:rsid w:val="00361BE3"/>
    <w:rsid w:val="00363DB1"/>
    <w:rsid w:val="0036482A"/>
    <w:rsid w:val="003664CB"/>
    <w:rsid w:val="0036712B"/>
    <w:rsid w:val="0037026A"/>
    <w:rsid w:val="003716C6"/>
    <w:rsid w:val="0037399D"/>
    <w:rsid w:val="00381144"/>
    <w:rsid w:val="0038212B"/>
    <w:rsid w:val="00385982"/>
    <w:rsid w:val="0038619A"/>
    <w:rsid w:val="003867B7"/>
    <w:rsid w:val="00390587"/>
    <w:rsid w:val="00392811"/>
    <w:rsid w:val="00393D62"/>
    <w:rsid w:val="00396181"/>
    <w:rsid w:val="00397EC6"/>
    <w:rsid w:val="003A1682"/>
    <w:rsid w:val="003A2681"/>
    <w:rsid w:val="003B39BD"/>
    <w:rsid w:val="003B4302"/>
    <w:rsid w:val="003B4A78"/>
    <w:rsid w:val="003D4DB2"/>
    <w:rsid w:val="003E6C9F"/>
    <w:rsid w:val="003E7D03"/>
    <w:rsid w:val="004008B1"/>
    <w:rsid w:val="00403FA6"/>
    <w:rsid w:val="00406F5B"/>
    <w:rsid w:val="00415AB6"/>
    <w:rsid w:val="00421EC6"/>
    <w:rsid w:val="004240C4"/>
    <w:rsid w:val="0042411A"/>
    <w:rsid w:val="0042470F"/>
    <w:rsid w:val="00427A13"/>
    <w:rsid w:val="00433187"/>
    <w:rsid w:val="00435117"/>
    <w:rsid w:val="00436087"/>
    <w:rsid w:val="0043649D"/>
    <w:rsid w:val="0043725A"/>
    <w:rsid w:val="00440F8E"/>
    <w:rsid w:val="0044733E"/>
    <w:rsid w:val="00450432"/>
    <w:rsid w:val="00452A30"/>
    <w:rsid w:val="00452C7D"/>
    <w:rsid w:val="004557FC"/>
    <w:rsid w:val="00464EEA"/>
    <w:rsid w:val="0046516C"/>
    <w:rsid w:val="00465CF4"/>
    <w:rsid w:val="0046734C"/>
    <w:rsid w:val="00477B53"/>
    <w:rsid w:val="00484F4A"/>
    <w:rsid w:val="0049297B"/>
    <w:rsid w:val="004940E0"/>
    <w:rsid w:val="00495BA9"/>
    <w:rsid w:val="004972FC"/>
    <w:rsid w:val="004977A9"/>
    <w:rsid w:val="004A10F4"/>
    <w:rsid w:val="004A4145"/>
    <w:rsid w:val="004A4251"/>
    <w:rsid w:val="004A6AA4"/>
    <w:rsid w:val="004B3E3B"/>
    <w:rsid w:val="004C345F"/>
    <w:rsid w:val="004C69B1"/>
    <w:rsid w:val="004E138B"/>
    <w:rsid w:val="004E2718"/>
    <w:rsid w:val="004E2D39"/>
    <w:rsid w:val="004E329A"/>
    <w:rsid w:val="004E6867"/>
    <w:rsid w:val="004E7434"/>
    <w:rsid w:val="004F5181"/>
    <w:rsid w:val="004F64BE"/>
    <w:rsid w:val="004F7B29"/>
    <w:rsid w:val="00501D63"/>
    <w:rsid w:val="00503277"/>
    <w:rsid w:val="005040FB"/>
    <w:rsid w:val="00506219"/>
    <w:rsid w:val="00506620"/>
    <w:rsid w:val="00510D72"/>
    <w:rsid w:val="005136C5"/>
    <w:rsid w:val="00516E5F"/>
    <w:rsid w:val="005256DC"/>
    <w:rsid w:val="0053366A"/>
    <w:rsid w:val="00541D8A"/>
    <w:rsid w:val="00542CA7"/>
    <w:rsid w:val="00543D0F"/>
    <w:rsid w:val="00552627"/>
    <w:rsid w:val="0055334E"/>
    <w:rsid w:val="005552E3"/>
    <w:rsid w:val="00563FB7"/>
    <w:rsid w:val="005655E1"/>
    <w:rsid w:val="005669E9"/>
    <w:rsid w:val="005819C1"/>
    <w:rsid w:val="005857BA"/>
    <w:rsid w:val="00586884"/>
    <w:rsid w:val="00586F79"/>
    <w:rsid w:val="00593ABF"/>
    <w:rsid w:val="005957ED"/>
    <w:rsid w:val="005959A4"/>
    <w:rsid w:val="00596C4B"/>
    <w:rsid w:val="005A1B54"/>
    <w:rsid w:val="005A390C"/>
    <w:rsid w:val="005A5796"/>
    <w:rsid w:val="005A706A"/>
    <w:rsid w:val="005A753A"/>
    <w:rsid w:val="005B0EBD"/>
    <w:rsid w:val="005C0CB4"/>
    <w:rsid w:val="005C139B"/>
    <w:rsid w:val="005C335E"/>
    <w:rsid w:val="005C4530"/>
    <w:rsid w:val="005C5334"/>
    <w:rsid w:val="005C73DA"/>
    <w:rsid w:val="005D00F4"/>
    <w:rsid w:val="005D304B"/>
    <w:rsid w:val="005D46B4"/>
    <w:rsid w:val="005D555B"/>
    <w:rsid w:val="005E03F5"/>
    <w:rsid w:val="005E2410"/>
    <w:rsid w:val="005E719D"/>
    <w:rsid w:val="005F1BD1"/>
    <w:rsid w:val="005F375D"/>
    <w:rsid w:val="005F66FD"/>
    <w:rsid w:val="0061057D"/>
    <w:rsid w:val="006120BA"/>
    <w:rsid w:val="006152A4"/>
    <w:rsid w:val="00617236"/>
    <w:rsid w:val="00620D7D"/>
    <w:rsid w:val="00621AE8"/>
    <w:rsid w:val="0062439B"/>
    <w:rsid w:val="00632F6A"/>
    <w:rsid w:val="006330D0"/>
    <w:rsid w:val="00633DD7"/>
    <w:rsid w:val="0063643F"/>
    <w:rsid w:val="006366D1"/>
    <w:rsid w:val="00641BD7"/>
    <w:rsid w:val="0064477E"/>
    <w:rsid w:val="0064749F"/>
    <w:rsid w:val="0064798C"/>
    <w:rsid w:val="00650550"/>
    <w:rsid w:val="00654F2B"/>
    <w:rsid w:val="0066034D"/>
    <w:rsid w:val="00660BCB"/>
    <w:rsid w:val="0066269F"/>
    <w:rsid w:val="00665B14"/>
    <w:rsid w:val="00672C9B"/>
    <w:rsid w:val="00676079"/>
    <w:rsid w:val="00677833"/>
    <w:rsid w:val="006919E4"/>
    <w:rsid w:val="00694333"/>
    <w:rsid w:val="00694860"/>
    <w:rsid w:val="00694D75"/>
    <w:rsid w:val="00695AD6"/>
    <w:rsid w:val="00696F92"/>
    <w:rsid w:val="006A06FC"/>
    <w:rsid w:val="006A13BF"/>
    <w:rsid w:val="006A7B57"/>
    <w:rsid w:val="006B3A3D"/>
    <w:rsid w:val="006B6546"/>
    <w:rsid w:val="006B75E7"/>
    <w:rsid w:val="006C2940"/>
    <w:rsid w:val="006C5A2B"/>
    <w:rsid w:val="006C7E5F"/>
    <w:rsid w:val="006D4556"/>
    <w:rsid w:val="006D4C9A"/>
    <w:rsid w:val="006E053F"/>
    <w:rsid w:val="006E07CC"/>
    <w:rsid w:val="006E3B41"/>
    <w:rsid w:val="006F388E"/>
    <w:rsid w:val="006F654B"/>
    <w:rsid w:val="006F6D15"/>
    <w:rsid w:val="007001B0"/>
    <w:rsid w:val="00704BEF"/>
    <w:rsid w:val="007058E2"/>
    <w:rsid w:val="00706673"/>
    <w:rsid w:val="007163F2"/>
    <w:rsid w:val="0072080D"/>
    <w:rsid w:val="007263F3"/>
    <w:rsid w:val="007313DC"/>
    <w:rsid w:val="00736723"/>
    <w:rsid w:val="0074256F"/>
    <w:rsid w:val="007466D6"/>
    <w:rsid w:val="007471C7"/>
    <w:rsid w:val="007513B9"/>
    <w:rsid w:val="00752F11"/>
    <w:rsid w:val="00753EDE"/>
    <w:rsid w:val="00763BF0"/>
    <w:rsid w:val="00763F6F"/>
    <w:rsid w:val="007713DF"/>
    <w:rsid w:val="007733D0"/>
    <w:rsid w:val="007740A2"/>
    <w:rsid w:val="0077464F"/>
    <w:rsid w:val="00781B3E"/>
    <w:rsid w:val="00785CF3"/>
    <w:rsid w:val="00794B5A"/>
    <w:rsid w:val="00795EED"/>
    <w:rsid w:val="007A070B"/>
    <w:rsid w:val="007A0E12"/>
    <w:rsid w:val="007A2552"/>
    <w:rsid w:val="007B699E"/>
    <w:rsid w:val="007D0CC3"/>
    <w:rsid w:val="007D0DCA"/>
    <w:rsid w:val="007D4E80"/>
    <w:rsid w:val="007E0707"/>
    <w:rsid w:val="007E19D6"/>
    <w:rsid w:val="007E1AC9"/>
    <w:rsid w:val="007E3252"/>
    <w:rsid w:val="007E580B"/>
    <w:rsid w:val="007E71A9"/>
    <w:rsid w:val="007F0316"/>
    <w:rsid w:val="007F3FA0"/>
    <w:rsid w:val="007F606B"/>
    <w:rsid w:val="007F6287"/>
    <w:rsid w:val="00801658"/>
    <w:rsid w:val="008021DE"/>
    <w:rsid w:val="00802CF6"/>
    <w:rsid w:val="00806202"/>
    <w:rsid w:val="0080743D"/>
    <w:rsid w:val="00813723"/>
    <w:rsid w:val="00815565"/>
    <w:rsid w:val="008155CB"/>
    <w:rsid w:val="00815643"/>
    <w:rsid w:val="00815F46"/>
    <w:rsid w:val="00820741"/>
    <w:rsid w:val="00823020"/>
    <w:rsid w:val="00823D8C"/>
    <w:rsid w:val="008251BA"/>
    <w:rsid w:val="008255B3"/>
    <w:rsid w:val="00837400"/>
    <w:rsid w:val="008379DE"/>
    <w:rsid w:val="00851E22"/>
    <w:rsid w:val="00852229"/>
    <w:rsid w:val="00856BAE"/>
    <w:rsid w:val="00856D5A"/>
    <w:rsid w:val="0085748C"/>
    <w:rsid w:val="00857A3B"/>
    <w:rsid w:val="00857FC9"/>
    <w:rsid w:val="008606F6"/>
    <w:rsid w:val="0086141A"/>
    <w:rsid w:val="008621D3"/>
    <w:rsid w:val="008628CE"/>
    <w:rsid w:val="00863D47"/>
    <w:rsid w:val="0087107B"/>
    <w:rsid w:val="00877418"/>
    <w:rsid w:val="00877B03"/>
    <w:rsid w:val="008815F6"/>
    <w:rsid w:val="00882654"/>
    <w:rsid w:val="00884AA2"/>
    <w:rsid w:val="00887842"/>
    <w:rsid w:val="00895CC6"/>
    <w:rsid w:val="008A1790"/>
    <w:rsid w:val="008A4D10"/>
    <w:rsid w:val="008A7564"/>
    <w:rsid w:val="008B091C"/>
    <w:rsid w:val="008B0B03"/>
    <w:rsid w:val="008B76D1"/>
    <w:rsid w:val="008C038D"/>
    <w:rsid w:val="008C3EAE"/>
    <w:rsid w:val="008C6B4E"/>
    <w:rsid w:val="008D24F6"/>
    <w:rsid w:val="008D46D1"/>
    <w:rsid w:val="008D4C56"/>
    <w:rsid w:val="008F42B4"/>
    <w:rsid w:val="008F47C9"/>
    <w:rsid w:val="008F60E9"/>
    <w:rsid w:val="008F7F68"/>
    <w:rsid w:val="0090074B"/>
    <w:rsid w:val="00901634"/>
    <w:rsid w:val="00902FE4"/>
    <w:rsid w:val="009043A5"/>
    <w:rsid w:val="00910392"/>
    <w:rsid w:val="00912745"/>
    <w:rsid w:val="0091354B"/>
    <w:rsid w:val="009138F6"/>
    <w:rsid w:val="00914235"/>
    <w:rsid w:val="0091431F"/>
    <w:rsid w:val="0091562A"/>
    <w:rsid w:val="00916F6C"/>
    <w:rsid w:val="0092155E"/>
    <w:rsid w:val="00921E90"/>
    <w:rsid w:val="009230A9"/>
    <w:rsid w:val="00923180"/>
    <w:rsid w:val="00923901"/>
    <w:rsid w:val="0092741E"/>
    <w:rsid w:val="009316F7"/>
    <w:rsid w:val="00937A7B"/>
    <w:rsid w:val="00941119"/>
    <w:rsid w:val="00942FA5"/>
    <w:rsid w:val="0094736F"/>
    <w:rsid w:val="009515C5"/>
    <w:rsid w:val="009516B8"/>
    <w:rsid w:val="0095347D"/>
    <w:rsid w:val="00956AAF"/>
    <w:rsid w:val="0096062F"/>
    <w:rsid w:val="009619CF"/>
    <w:rsid w:val="00967135"/>
    <w:rsid w:val="00967D08"/>
    <w:rsid w:val="00970FD2"/>
    <w:rsid w:val="00972303"/>
    <w:rsid w:val="00974B56"/>
    <w:rsid w:val="00977A16"/>
    <w:rsid w:val="00977A19"/>
    <w:rsid w:val="00981A84"/>
    <w:rsid w:val="00981CB5"/>
    <w:rsid w:val="009835CD"/>
    <w:rsid w:val="00983BF5"/>
    <w:rsid w:val="00984337"/>
    <w:rsid w:val="00993D16"/>
    <w:rsid w:val="009944E9"/>
    <w:rsid w:val="009A2093"/>
    <w:rsid w:val="009A2FF2"/>
    <w:rsid w:val="009A42B6"/>
    <w:rsid w:val="009A592F"/>
    <w:rsid w:val="009B1025"/>
    <w:rsid w:val="009B5D2F"/>
    <w:rsid w:val="009B5D32"/>
    <w:rsid w:val="009C490B"/>
    <w:rsid w:val="009D089D"/>
    <w:rsid w:val="009D0F71"/>
    <w:rsid w:val="009D254D"/>
    <w:rsid w:val="009D4966"/>
    <w:rsid w:val="009E5189"/>
    <w:rsid w:val="009E6CC4"/>
    <w:rsid w:val="009F1F5D"/>
    <w:rsid w:val="009F3901"/>
    <w:rsid w:val="009F67C3"/>
    <w:rsid w:val="00A025EB"/>
    <w:rsid w:val="00A02ED5"/>
    <w:rsid w:val="00A074DB"/>
    <w:rsid w:val="00A11BFE"/>
    <w:rsid w:val="00A20818"/>
    <w:rsid w:val="00A221AD"/>
    <w:rsid w:val="00A26FE7"/>
    <w:rsid w:val="00A31F82"/>
    <w:rsid w:val="00A324C6"/>
    <w:rsid w:val="00A3334B"/>
    <w:rsid w:val="00A334FB"/>
    <w:rsid w:val="00A4112F"/>
    <w:rsid w:val="00A628B8"/>
    <w:rsid w:val="00A64A7D"/>
    <w:rsid w:val="00A7031E"/>
    <w:rsid w:val="00A72902"/>
    <w:rsid w:val="00A82198"/>
    <w:rsid w:val="00A84133"/>
    <w:rsid w:val="00A861A0"/>
    <w:rsid w:val="00A87124"/>
    <w:rsid w:val="00A9069A"/>
    <w:rsid w:val="00A90B03"/>
    <w:rsid w:val="00A910D3"/>
    <w:rsid w:val="00A9224B"/>
    <w:rsid w:val="00A92BE4"/>
    <w:rsid w:val="00AA56AC"/>
    <w:rsid w:val="00AB33C9"/>
    <w:rsid w:val="00AC174C"/>
    <w:rsid w:val="00AC6212"/>
    <w:rsid w:val="00AC6A8B"/>
    <w:rsid w:val="00AC7225"/>
    <w:rsid w:val="00AD2FE4"/>
    <w:rsid w:val="00AD42DD"/>
    <w:rsid w:val="00AD77B1"/>
    <w:rsid w:val="00AF2862"/>
    <w:rsid w:val="00AF570A"/>
    <w:rsid w:val="00AF63C0"/>
    <w:rsid w:val="00B01A02"/>
    <w:rsid w:val="00B03901"/>
    <w:rsid w:val="00B10EF1"/>
    <w:rsid w:val="00B1182E"/>
    <w:rsid w:val="00B12B36"/>
    <w:rsid w:val="00B165B7"/>
    <w:rsid w:val="00B23782"/>
    <w:rsid w:val="00B2432A"/>
    <w:rsid w:val="00B26886"/>
    <w:rsid w:val="00B30277"/>
    <w:rsid w:val="00B31E3B"/>
    <w:rsid w:val="00B430DE"/>
    <w:rsid w:val="00B44108"/>
    <w:rsid w:val="00B46F9C"/>
    <w:rsid w:val="00B5057E"/>
    <w:rsid w:val="00B51649"/>
    <w:rsid w:val="00B51BAE"/>
    <w:rsid w:val="00B52C23"/>
    <w:rsid w:val="00B544B4"/>
    <w:rsid w:val="00B56274"/>
    <w:rsid w:val="00B57711"/>
    <w:rsid w:val="00B64319"/>
    <w:rsid w:val="00B70327"/>
    <w:rsid w:val="00B71793"/>
    <w:rsid w:val="00B72B25"/>
    <w:rsid w:val="00B74529"/>
    <w:rsid w:val="00B75FD6"/>
    <w:rsid w:val="00B767FD"/>
    <w:rsid w:val="00B81988"/>
    <w:rsid w:val="00B82C50"/>
    <w:rsid w:val="00B85522"/>
    <w:rsid w:val="00B85D24"/>
    <w:rsid w:val="00B97E42"/>
    <w:rsid w:val="00BA0670"/>
    <w:rsid w:val="00BA0B44"/>
    <w:rsid w:val="00BA19D0"/>
    <w:rsid w:val="00BB193D"/>
    <w:rsid w:val="00BB46CC"/>
    <w:rsid w:val="00BD297A"/>
    <w:rsid w:val="00BD7624"/>
    <w:rsid w:val="00BE1C04"/>
    <w:rsid w:val="00BE304D"/>
    <w:rsid w:val="00BE42F5"/>
    <w:rsid w:val="00BE79EE"/>
    <w:rsid w:val="00BF11DA"/>
    <w:rsid w:val="00BF1DFD"/>
    <w:rsid w:val="00BF2B42"/>
    <w:rsid w:val="00BF53C0"/>
    <w:rsid w:val="00BF5B26"/>
    <w:rsid w:val="00C038D8"/>
    <w:rsid w:val="00C104CD"/>
    <w:rsid w:val="00C11857"/>
    <w:rsid w:val="00C11A54"/>
    <w:rsid w:val="00C11EC1"/>
    <w:rsid w:val="00C13CB9"/>
    <w:rsid w:val="00C15DE0"/>
    <w:rsid w:val="00C1626A"/>
    <w:rsid w:val="00C26260"/>
    <w:rsid w:val="00C26B48"/>
    <w:rsid w:val="00C26E7F"/>
    <w:rsid w:val="00C27961"/>
    <w:rsid w:val="00C27E6E"/>
    <w:rsid w:val="00C31973"/>
    <w:rsid w:val="00C321FD"/>
    <w:rsid w:val="00C33C6A"/>
    <w:rsid w:val="00C367C4"/>
    <w:rsid w:val="00C40796"/>
    <w:rsid w:val="00C42605"/>
    <w:rsid w:val="00C43301"/>
    <w:rsid w:val="00C44061"/>
    <w:rsid w:val="00C44632"/>
    <w:rsid w:val="00C4515F"/>
    <w:rsid w:val="00C521C0"/>
    <w:rsid w:val="00C52D73"/>
    <w:rsid w:val="00C61373"/>
    <w:rsid w:val="00C61F0B"/>
    <w:rsid w:val="00C63E32"/>
    <w:rsid w:val="00C65073"/>
    <w:rsid w:val="00C65EFB"/>
    <w:rsid w:val="00C66DD6"/>
    <w:rsid w:val="00C71AFD"/>
    <w:rsid w:val="00C74F1B"/>
    <w:rsid w:val="00C7513F"/>
    <w:rsid w:val="00C75691"/>
    <w:rsid w:val="00C77130"/>
    <w:rsid w:val="00C775A0"/>
    <w:rsid w:val="00C77CC0"/>
    <w:rsid w:val="00C77D6C"/>
    <w:rsid w:val="00C80C22"/>
    <w:rsid w:val="00C80FCE"/>
    <w:rsid w:val="00C818BB"/>
    <w:rsid w:val="00C838D5"/>
    <w:rsid w:val="00C876E7"/>
    <w:rsid w:val="00C8780F"/>
    <w:rsid w:val="00C91C63"/>
    <w:rsid w:val="00C92BA0"/>
    <w:rsid w:val="00C93BF6"/>
    <w:rsid w:val="00C94435"/>
    <w:rsid w:val="00C9704A"/>
    <w:rsid w:val="00CA3EF6"/>
    <w:rsid w:val="00CB05B5"/>
    <w:rsid w:val="00CB3DFF"/>
    <w:rsid w:val="00CB69A1"/>
    <w:rsid w:val="00CC2BDE"/>
    <w:rsid w:val="00CC72E1"/>
    <w:rsid w:val="00CC7ED6"/>
    <w:rsid w:val="00CD2541"/>
    <w:rsid w:val="00CE3DE7"/>
    <w:rsid w:val="00CE4AB5"/>
    <w:rsid w:val="00CE60A2"/>
    <w:rsid w:val="00CE72B8"/>
    <w:rsid w:val="00CF09E0"/>
    <w:rsid w:val="00CF4ABB"/>
    <w:rsid w:val="00CF5AE5"/>
    <w:rsid w:val="00CF6358"/>
    <w:rsid w:val="00D0013C"/>
    <w:rsid w:val="00D02121"/>
    <w:rsid w:val="00D048AC"/>
    <w:rsid w:val="00D062A0"/>
    <w:rsid w:val="00D12845"/>
    <w:rsid w:val="00D13972"/>
    <w:rsid w:val="00D13EAD"/>
    <w:rsid w:val="00D25CF8"/>
    <w:rsid w:val="00D278D6"/>
    <w:rsid w:val="00D327E8"/>
    <w:rsid w:val="00D360BE"/>
    <w:rsid w:val="00D3693F"/>
    <w:rsid w:val="00D36A5C"/>
    <w:rsid w:val="00D47470"/>
    <w:rsid w:val="00D477BA"/>
    <w:rsid w:val="00D53860"/>
    <w:rsid w:val="00D55E27"/>
    <w:rsid w:val="00D57BA1"/>
    <w:rsid w:val="00D60CF2"/>
    <w:rsid w:val="00D65360"/>
    <w:rsid w:val="00D749C8"/>
    <w:rsid w:val="00D74EF6"/>
    <w:rsid w:val="00D7673E"/>
    <w:rsid w:val="00D91367"/>
    <w:rsid w:val="00D915AA"/>
    <w:rsid w:val="00D93001"/>
    <w:rsid w:val="00D94980"/>
    <w:rsid w:val="00D94B32"/>
    <w:rsid w:val="00D9513B"/>
    <w:rsid w:val="00D95E96"/>
    <w:rsid w:val="00D96AAD"/>
    <w:rsid w:val="00DA0306"/>
    <w:rsid w:val="00DA0471"/>
    <w:rsid w:val="00DB0D2C"/>
    <w:rsid w:val="00DB2D7F"/>
    <w:rsid w:val="00DB4127"/>
    <w:rsid w:val="00DB4C4B"/>
    <w:rsid w:val="00DB6F9C"/>
    <w:rsid w:val="00DC7767"/>
    <w:rsid w:val="00DD6B65"/>
    <w:rsid w:val="00DE24F8"/>
    <w:rsid w:val="00DE6C44"/>
    <w:rsid w:val="00DF0879"/>
    <w:rsid w:val="00DF0AAC"/>
    <w:rsid w:val="00DF27A0"/>
    <w:rsid w:val="00DF530F"/>
    <w:rsid w:val="00DF6080"/>
    <w:rsid w:val="00DF71A7"/>
    <w:rsid w:val="00DF738E"/>
    <w:rsid w:val="00E00413"/>
    <w:rsid w:val="00E0147B"/>
    <w:rsid w:val="00E06671"/>
    <w:rsid w:val="00E07A5E"/>
    <w:rsid w:val="00E10489"/>
    <w:rsid w:val="00E10AB4"/>
    <w:rsid w:val="00E10D6A"/>
    <w:rsid w:val="00E142C6"/>
    <w:rsid w:val="00E202E9"/>
    <w:rsid w:val="00E22DEA"/>
    <w:rsid w:val="00E24655"/>
    <w:rsid w:val="00E2564C"/>
    <w:rsid w:val="00E27C41"/>
    <w:rsid w:val="00E27C79"/>
    <w:rsid w:val="00E33C43"/>
    <w:rsid w:val="00E3593B"/>
    <w:rsid w:val="00E36831"/>
    <w:rsid w:val="00E37688"/>
    <w:rsid w:val="00E40EF2"/>
    <w:rsid w:val="00E41120"/>
    <w:rsid w:val="00E418BF"/>
    <w:rsid w:val="00E4432A"/>
    <w:rsid w:val="00E46F2D"/>
    <w:rsid w:val="00E520FD"/>
    <w:rsid w:val="00E53769"/>
    <w:rsid w:val="00E53F7E"/>
    <w:rsid w:val="00E54D75"/>
    <w:rsid w:val="00E64BDE"/>
    <w:rsid w:val="00E66FE5"/>
    <w:rsid w:val="00E7037D"/>
    <w:rsid w:val="00E72886"/>
    <w:rsid w:val="00E77E6A"/>
    <w:rsid w:val="00E81C1C"/>
    <w:rsid w:val="00E918FD"/>
    <w:rsid w:val="00E92248"/>
    <w:rsid w:val="00E95208"/>
    <w:rsid w:val="00EA15A8"/>
    <w:rsid w:val="00EA2AF2"/>
    <w:rsid w:val="00EA5095"/>
    <w:rsid w:val="00EA6235"/>
    <w:rsid w:val="00EA7D4F"/>
    <w:rsid w:val="00EA7FD6"/>
    <w:rsid w:val="00EB70DF"/>
    <w:rsid w:val="00EC5D1A"/>
    <w:rsid w:val="00EC624F"/>
    <w:rsid w:val="00EC6FEE"/>
    <w:rsid w:val="00EC7202"/>
    <w:rsid w:val="00ED0013"/>
    <w:rsid w:val="00ED26C7"/>
    <w:rsid w:val="00ED5BC4"/>
    <w:rsid w:val="00EE5CA3"/>
    <w:rsid w:val="00EE6C88"/>
    <w:rsid w:val="00F001E2"/>
    <w:rsid w:val="00F07BD4"/>
    <w:rsid w:val="00F13E77"/>
    <w:rsid w:val="00F14863"/>
    <w:rsid w:val="00F153DF"/>
    <w:rsid w:val="00F27191"/>
    <w:rsid w:val="00F305CB"/>
    <w:rsid w:val="00F3066D"/>
    <w:rsid w:val="00F314C5"/>
    <w:rsid w:val="00F325D6"/>
    <w:rsid w:val="00F3287C"/>
    <w:rsid w:val="00F32DA5"/>
    <w:rsid w:val="00F33302"/>
    <w:rsid w:val="00F40720"/>
    <w:rsid w:val="00F46B9D"/>
    <w:rsid w:val="00F47D48"/>
    <w:rsid w:val="00F50289"/>
    <w:rsid w:val="00F638B3"/>
    <w:rsid w:val="00F71B33"/>
    <w:rsid w:val="00F73921"/>
    <w:rsid w:val="00F77BAF"/>
    <w:rsid w:val="00F77DF9"/>
    <w:rsid w:val="00F8160D"/>
    <w:rsid w:val="00F824BF"/>
    <w:rsid w:val="00F8370B"/>
    <w:rsid w:val="00F83DB6"/>
    <w:rsid w:val="00F8483C"/>
    <w:rsid w:val="00F8488A"/>
    <w:rsid w:val="00F87DE2"/>
    <w:rsid w:val="00F9076F"/>
    <w:rsid w:val="00F92763"/>
    <w:rsid w:val="00F928D6"/>
    <w:rsid w:val="00F933AC"/>
    <w:rsid w:val="00FA2227"/>
    <w:rsid w:val="00FA3A6F"/>
    <w:rsid w:val="00FA56D9"/>
    <w:rsid w:val="00FA595D"/>
    <w:rsid w:val="00FA759E"/>
    <w:rsid w:val="00FB25C9"/>
    <w:rsid w:val="00FB2DE7"/>
    <w:rsid w:val="00FB6EC5"/>
    <w:rsid w:val="00FB7690"/>
    <w:rsid w:val="00FC1842"/>
    <w:rsid w:val="00FC46D9"/>
    <w:rsid w:val="00FC48F0"/>
    <w:rsid w:val="00FC5697"/>
    <w:rsid w:val="00FD4ED9"/>
    <w:rsid w:val="00FD5BE4"/>
    <w:rsid w:val="00FD68C3"/>
    <w:rsid w:val="00FD7302"/>
    <w:rsid w:val="00FE1F1D"/>
    <w:rsid w:val="00FE29EF"/>
    <w:rsid w:val="00FE7E95"/>
    <w:rsid w:val="00FF3BB5"/>
    <w:rsid w:val="00FF3C08"/>
    <w:rsid w:val="05670BF8"/>
    <w:rsid w:val="0CA82C79"/>
    <w:rsid w:val="169E4ED7"/>
    <w:rsid w:val="2B041BA8"/>
    <w:rsid w:val="360D5956"/>
    <w:rsid w:val="3A864084"/>
    <w:rsid w:val="403C1A10"/>
    <w:rsid w:val="41065D5D"/>
    <w:rsid w:val="54A6450D"/>
    <w:rsid w:val="59714DE3"/>
    <w:rsid w:val="5A907F13"/>
    <w:rsid w:val="5B6666AF"/>
    <w:rsid w:val="682E606F"/>
    <w:rsid w:val="68675244"/>
    <w:rsid w:val="754C3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3948EF"/>
  <w15:chartTrackingRefBased/>
  <w15:docId w15:val="{ABF0A897-8509-4EB7-8337-A1199BC9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qFormat="1"/>
    <w:lsdException w:name="footer" w:uiPriority="99" w:qFormat="1"/>
    <w:lsdException w:name="caption" w:locked="1" w:semiHidden="1" w:unhideWhenUsed="1" w:qFormat="1"/>
    <w:lsdException w:name="page number" w:uiPriority="99"/>
    <w:lsdException w:name="Title" w:locked="1" w:uiPriority="10" w:qFormat="1"/>
    <w:lsdException w:name="Default Paragraph Font" w:semiHidden="1"/>
    <w:lsdException w:name="Subtitle" w:locked="1" w:qFormat="1"/>
    <w:lsdException w:name="Body Text Indent 3" w:unhideWhenUsed="1"/>
    <w:lsdException w:name="Hyperlink" w:qFormat="1"/>
    <w:lsdException w:name="Strong" w:locked="1" w:uiPriority="22" w:qFormat="1"/>
    <w:lsdException w:name="Emphasis" w:locked="1" w:uiPriority="20" w:qFormat="1"/>
    <w:lsdException w:name="Document Map" w:semiHidden="1"/>
    <w:lsdException w:name="Plain Text"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lsdException w:name="HTML Cite" w:uiPriority="99" w:unhideWhenUsed="1"/>
    <w:lsdException w:name="HTML Code" w:uiPriority="99" w:unhideWhenUsed="1"/>
    <w:lsdException w:name="HTML Definition" w:uiPriority="99" w:unhideWhenUsed="1"/>
    <w:lsdException w:name="HTML Keyboard" w:uiPriority="99" w:unhideWhenUsed="1"/>
    <w:lsdException w:name="HTML Sample" w:uiPriority="99" w:unhideWhenUsed="1"/>
    <w:lsdException w:name="HTML Variable"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693F"/>
    <w:pPr>
      <w:widowControl w:val="0"/>
      <w:jc w:val="both"/>
    </w:pPr>
    <w:rPr>
      <w:kern w:val="2"/>
      <w:sz w:val="21"/>
      <w:szCs w:val="22"/>
    </w:rPr>
  </w:style>
  <w:style w:type="paragraph" w:styleId="1">
    <w:name w:val="heading 1"/>
    <w:basedOn w:val="a"/>
    <w:link w:val="11"/>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1"/>
    <w:qFormat/>
    <w:locke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脚 字符1"/>
    <w:link w:val="a3"/>
    <w:qFormat/>
    <w:locked/>
    <w:rPr>
      <w:rFonts w:cs="Times New Roman"/>
      <w:sz w:val="18"/>
      <w:szCs w:val="18"/>
    </w:rPr>
  </w:style>
  <w:style w:type="character" w:customStyle="1" w:styleId="bdsmore3">
    <w:name w:val="bds_more3"/>
    <w:rPr>
      <w:rFonts w:ascii="宋体" w:eastAsia="楷体_GB2312" w:hAnsi="宋体"/>
      <w:sz w:val="24"/>
      <w:szCs w:val="21"/>
    </w:rPr>
  </w:style>
  <w:style w:type="character" w:customStyle="1" w:styleId="bdsmore2">
    <w:name w:val="bds_more2"/>
    <w:rPr>
      <w:rFonts w:ascii="宋体" w:eastAsia="楷体_GB2312" w:hAnsi="宋体"/>
      <w:sz w:val="24"/>
      <w:szCs w:val="21"/>
    </w:rPr>
  </w:style>
  <w:style w:type="character" w:customStyle="1" w:styleId="no4">
    <w:name w:val="no4"/>
    <w:rPr>
      <w:rFonts w:ascii="宋体" w:eastAsia="楷体_GB2312" w:hAnsi="宋体"/>
      <w:sz w:val="24"/>
      <w:szCs w:val="21"/>
    </w:rPr>
  </w:style>
  <w:style w:type="character" w:customStyle="1" w:styleId="11">
    <w:name w:val="标题 1 字符1"/>
    <w:link w:val="1"/>
    <w:locked/>
    <w:rPr>
      <w:rFonts w:ascii="宋体" w:eastAsia="宋体" w:hAnsi="宋体" w:cs="宋体"/>
      <w:b/>
      <w:bCs/>
      <w:kern w:val="36"/>
      <w:sz w:val="48"/>
      <w:szCs w:val="48"/>
    </w:rPr>
  </w:style>
  <w:style w:type="character" w:customStyle="1" w:styleId="bdsmore4">
    <w:name w:val="bds_more4"/>
    <w:rPr>
      <w:rFonts w:ascii="宋体" w:eastAsia="宋体" w:hAnsi="宋体" w:cs="宋体" w:hint="eastAsia"/>
      <w:sz w:val="24"/>
      <w:szCs w:val="21"/>
    </w:rPr>
  </w:style>
  <w:style w:type="character" w:customStyle="1" w:styleId="f-star">
    <w:name w:val="f-star"/>
    <w:rPr>
      <w:rFonts w:ascii="宋体" w:eastAsia="楷体_GB2312" w:hAnsi="宋体"/>
      <w:b w:val="0"/>
      <w:color w:val="999999"/>
      <w:sz w:val="21"/>
      <w:szCs w:val="21"/>
    </w:rPr>
  </w:style>
  <w:style w:type="character" w:customStyle="1" w:styleId="bdsnopic2">
    <w:name w:val="bds_nopic2"/>
    <w:rPr>
      <w:rFonts w:ascii="宋体" w:eastAsia="楷体_GB2312" w:hAnsi="宋体"/>
      <w:sz w:val="24"/>
      <w:szCs w:val="21"/>
    </w:rPr>
  </w:style>
  <w:style w:type="character" w:customStyle="1" w:styleId="no72">
    <w:name w:val="no72"/>
    <w:rPr>
      <w:rFonts w:ascii="宋体" w:eastAsia="楷体_GB2312" w:hAnsi="宋体"/>
      <w:sz w:val="24"/>
      <w:szCs w:val="21"/>
    </w:rPr>
  </w:style>
  <w:style w:type="character" w:customStyle="1" w:styleId="t-tag">
    <w:name w:val="t-tag"/>
    <w:rPr>
      <w:rFonts w:ascii="宋体" w:eastAsia="楷体_GB2312" w:hAnsi="宋体"/>
      <w:b w:val="0"/>
      <w:color w:val="FFFFFF"/>
      <w:sz w:val="18"/>
      <w:szCs w:val="18"/>
      <w:shd w:val="clear" w:color="auto" w:fill="FE8833"/>
    </w:rPr>
  </w:style>
  <w:style w:type="character" w:customStyle="1" w:styleId="no6">
    <w:name w:val="no6"/>
    <w:rPr>
      <w:rFonts w:ascii="宋体" w:eastAsia="楷体_GB2312" w:hAnsi="宋体"/>
      <w:sz w:val="24"/>
      <w:szCs w:val="21"/>
    </w:rPr>
  </w:style>
  <w:style w:type="character" w:customStyle="1" w:styleId="12">
    <w:name w:val="文档结构图 字符1"/>
    <w:link w:val="a4"/>
    <w:semiHidden/>
    <w:locked/>
    <w:rPr>
      <w:rFonts w:ascii="宋体" w:eastAsia="宋体" w:cs="Times New Roman"/>
      <w:sz w:val="18"/>
      <w:szCs w:val="18"/>
    </w:rPr>
  </w:style>
  <w:style w:type="character" w:customStyle="1" w:styleId="bdsmore1">
    <w:name w:val="bds_more1"/>
    <w:rPr>
      <w:rFonts w:ascii="宋体" w:eastAsia="宋体" w:hAnsi="宋体" w:cs="宋体" w:hint="eastAsia"/>
      <w:sz w:val="24"/>
      <w:szCs w:val="21"/>
    </w:rPr>
  </w:style>
  <w:style w:type="character" w:customStyle="1" w:styleId="bg-hover1">
    <w:name w:val="bg-hover1"/>
    <w:rPr>
      <w:rFonts w:ascii="宋体" w:eastAsia="楷体_GB2312" w:hAnsi="宋体"/>
      <w:sz w:val="24"/>
      <w:szCs w:val="21"/>
    </w:rPr>
  </w:style>
  <w:style w:type="character" w:customStyle="1" w:styleId="tip4">
    <w:name w:val="tip4"/>
    <w:rPr>
      <w:rFonts w:ascii="宋体" w:eastAsia="楷体_GB2312" w:hAnsi="宋体"/>
      <w:b w:val="0"/>
      <w:vanish/>
      <w:color w:val="FF0000"/>
      <w:sz w:val="18"/>
      <w:szCs w:val="18"/>
    </w:rPr>
  </w:style>
  <w:style w:type="character" w:customStyle="1" w:styleId="13">
    <w:name w:val="正文文本缩进 字符1"/>
    <w:link w:val="a5"/>
    <w:rPr>
      <w:kern w:val="2"/>
      <w:sz w:val="21"/>
      <w:szCs w:val="22"/>
    </w:rPr>
  </w:style>
  <w:style w:type="character" w:styleId="HTML">
    <w:name w:val="HTML Definition"/>
    <w:uiPriority w:val="99"/>
    <w:unhideWhenUsed/>
    <w:rPr>
      <w:rFonts w:ascii="宋体" w:eastAsia="楷体_GB2312" w:hAnsi="宋体"/>
      <w:b w:val="0"/>
      <w:i w:val="0"/>
      <w:sz w:val="24"/>
      <w:szCs w:val="21"/>
    </w:rPr>
  </w:style>
  <w:style w:type="character" w:styleId="a6">
    <w:name w:val="Strong"/>
    <w:uiPriority w:val="22"/>
    <w:qFormat/>
    <w:locked/>
    <w:rPr>
      <w:b/>
      <w:bCs/>
    </w:rPr>
  </w:style>
  <w:style w:type="character" w:styleId="a7">
    <w:name w:val="Hyperlink"/>
    <w:qFormat/>
    <w:rPr>
      <w:color w:val="0000FF"/>
      <w:u w:val="single"/>
    </w:rPr>
  </w:style>
  <w:style w:type="character" w:styleId="a8">
    <w:name w:val="page number"/>
    <w:basedOn w:val="a0"/>
    <w:uiPriority w:val="99"/>
  </w:style>
  <w:style w:type="character" w:styleId="a9">
    <w:name w:val="Emphasis"/>
    <w:uiPriority w:val="20"/>
    <w:qFormat/>
    <w:locked/>
    <w:rPr>
      <w:rFonts w:ascii="宋体" w:eastAsia="楷体_GB2312" w:hAnsi="宋体"/>
      <w:b w:val="0"/>
      <w:i/>
      <w:sz w:val="24"/>
      <w:szCs w:val="21"/>
    </w:rPr>
  </w:style>
  <w:style w:type="character" w:styleId="HTML0">
    <w:name w:val="HTML Sample"/>
    <w:uiPriority w:val="99"/>
    <w:unhideWhenUsed/>
    <w:rPr>
      <w:rFonts w:ascii="monospace" w:eastAsia="monospace" w:hAnsi="monospace" w:cs="monospace"/>
      <w:sz w:val="24"/>
      <w:szCs w:val="24"/>
    </w:rPr>
  </w:style>
  <w:style w:type="character" w:styleId="HTML1">
    <w:name w:val="HTML Acronym"/>
    <w:uiPriority w:val="99"/>
    <w:unhideWhenUsed/>
    <w:rPr>
      <w:rFonts w:ascii="宋体" w:eastAsia="楷体_GB2312" w:hAnsi="宋体"/>
      <w:sz w:val="24"/>
      <w:szCs w:val="21"/>
    </w:rPr>
  </w:style>
  <w:style w:type="character" w:styleId="HTML2">
    <w:name w:val="HTML Variable"/>
    <w:uiPriority w:val="99"/>
    <w:unhideWhenUsed/>
    <w:rPr>
      <w:rFonts w:ascii="宋体" w:eastAsia="楷体_GB2312" w:hAnsi="宋体"/>
      <w:b w:val="0"/>
      <w:i w:val="0"/>
      <w:sz w:val="24"/>
      <w:szCs w:val="21"/>
    </w:rPr>
  </w:style>
  <w:style w:type="character" w:styleId="HTML3">
    <w:name w:val="HTML Code"/>
    <w:uiPriority w:val="99"/>
    <w:unhideWhenUsed/>
    <w:rPr>
      <w:rFonts w:ascii="monospace" w:eastAsia="monospace" w:hAnsi="monospace" w:cs="monospace" w:hint="default"/>
      <w:b w:val="0"/>
      <w:i w:val="0"/>
      <w:sz w:val="24"/>
      <w:szCs w:val="24"/>
    </w:rPr>
  </w:style>
  <w:style w:type="character" w:styleId="HTML4">
    <w:name w:val="HTML Cite"/>
    <w:uiPriority w:val="99"/>
    <w:unhideWhenUsed/>
    <w:rPr>
      <w:rFonts w:ascii="宋体" w:eastAsia="楷体_GB2312" w:hAnsi="宋体"/>
      <w:b w:val="0"/>
      <w:i w:val="0"/>
      <w:sz w:val="24"/>
      <w:szCs w:val="21"/>
    </w:rPr>
  </w:style>
  <w:style w:type="character" w:styleId="HTML5">
    <w:name w:val="HTML Keyboard"/>
    <w:uiPriority w:val="99"/>
    <w:unhideWhenUsed/>
    <w:rPr>
      <w:rFonts w:ascii="monospace" w:eastAsia="monospace" w:hAnsi="monospace" w:cs="monospace" w:hint="default"/>
      <w:sz w:val="24"/>
      <w:szCs w:val="24"/>
    </w:rPr>
  </w:style>
  <w:style w:type="character" w:customStyle="1" w:styleId="15">
    <w:name w:val="15"/>
    <w:rPr>
      <w:rFonts w:ascii="Times New Roman" w:hAnsi="Times New Roman" w:cs="Times New Roman" w:hint="default"/>
      <w:color w:val="0000FF"/>
      <w:sz w:val="20"/>
      <w:szCs w:val="20"/>
      <w:u w:val="single"/>
    </w:rPr>
  </w:style>
  <w:style w:type="character" w:customStyle="1" w:styleId="20">
    <w:name w:val="标题 字符2"/>
    <w:link w:val="aa"/>
    <w:rPr>
      <w:rFonts w:ascii="Arial" w:eastAsia="仿宋_GB2312" w:hAnsi="Arial" w:cs="Arial"/>
      <w:b/>
      <w:bCs/>
      <w:kern w:val="2"/>
      <w:sz w:val="32"/>
      <w:szCs w:val="32"/>
    </w:rPr>
  </w:style>
  <w:style w:type="character" w:customStyle="1" w:styleId="bdsnopic1">
    <w:name w:val="bds_nopic1"/>
    <w:rPr>
      <w:rFonts w:ascii="宋体" w:eastAsia="楷体_GB2312" w:hAnsi="宋体"/>
      <w:sz w:val="24"/>
      <w:szCs w:val="21"/>
    </w:rPr>
  </w:style>
  <w:style w:type="character" w:customStyle="1" w:styleId="Char1">
    <w:name w:val="纯文本 Char1"/>
    <w:rPr>
      <w:rFonts w:ascii="宋体" w:hAnsi="Courier New" w:cs="Courier New"/>
      <w:kern w:val="2"/>
      <w:sz w:val="21"/>
      <w:szCs w:val="21"/>
    </w:rPr>
  </w:style>
  <w:style w:type="character" w:customStyle="1" w:styleId="bdsnopic">
    <w:name w:val="bds_nopic"/>
    <w:rPr>
      <w:rFonts w:ascii="宋体" w:eastAsia="楷体_GB2312" w:hAnsi="宋体"/>
      <w:sz w:val="24"/>
      <w:szCs w:val="21"/>
    </w:rPr>
  </w:style>
  <w:style w:type="character" w:customStyle="1" w:styleId="14">
    <w:name w:val="纯文本 字符1"/>
    <w:link w:val="ab"/>
    <w:rPr>
      <w:rFonts w:ascii="宋体" w:hAnsi="Courier New" w:cs="Courier New"/>
      <w:kern w:val="2"/>
      <w:sz w:val="21"/>
      <w:szCs w:val="21"/>
    </w:rPr>
  </w:style>
  <w:style w:type="character" w:customStyle="1" w:styleId="21">
    <w:name w:val="标题 2 字符1"/>
    <w:link w:val="2"/>
    <w:rPr>
      <w:rFonts w:ascii="Arial" w:eastAsia="黑体" w:hAnsi="Arial"/>
      <w:b/>
      <w:bCs/>
      <w:kern w:val="2"/>
      <w:sz w:val="32"/>
      <w:szCs w:val="32"/>
    </w:rPr>
  </w:style>
  <w:style w:type="character" w:customStyle="1" w:styleId="16">
    <w:name w:val="批注框文本 字符1"/>
    <w:link w:val="ac"/>
    <w:qFormat/>
    <w:locked/>
    <w:rPr>
      <w:rFonts w:cs="Times New Roman"/>
      <w:sz w:val="18"/>
      <w:szCs w:val="18"/>
    </w:rPr>
  </w:style>
  <w:style w:type="character" w:customStyle="1" w:styleId="17">
    <w:name w:val="正文文本 字符1"/>
    <w:link w:val="ad"/>
    <w:rPr>
      <w:rFonts w:ascii="Times New Roman" w:eastAsia="仿宋_GB2312" w:hAnsi="Times New Roman"/>
      <w:kern w:val="2"/>
      <w:sz w:val="32"/>
      <w:szCs w:val="24"/>
    </w:rPr>
  </w:style>
  <w:style w:type="character" w:customStyle="1" w:styleId="top-icon">
    <w:name w:val="top-icon"/>
    <w:rPr>
      <w:rFonts w:ascii="宋体" w:eastAsia="楷体_GB2312" w:hAnsi="宋体"/>
      <w:sz w:val="24"/>
      <w:szCs w:val="21"/>
    </w:rPr>
  </w:style>
  <w:style w:type="character" w:customStyle="1" w:styleId="18">
    <w:name w:val="页眉 字符1"/>
    <w:link w:val="ae"/>
    <w:uiPriority w:val="99"/>
    <w:qFormat/>
    <w:locked/>
    <w:rPr>
      <w:rFonts w:cs="Times New Roman"/>
      <w:sz w:val="18"/>
      <w:szCs w:val="18"/>
    </w:rPr>
  </w:style>
  <w:style w:type="character" w:customStyle="1" w:styleId="bg-hover">
    <w:name w:val="bg-hover"/>
    <w:rPr>
      <w:rFonts w:ascii="宋体" w:eastAsia="楷体_GB2312" w:hAnsi="宋体"/>
      <w:sz w:val="24"/>
      <w:szCs w:val="21"/>
      <w:shd w:val="clear" w:color="auto" w:fill="000000"/>
    </w:rPr>
  </w:style>
  <w:style w:type="character" w:customStyle="1" w:styleId="my-notice">
    <w:name w:val="my-notice"/>
    <w:rPr>
      <w:rFonts w:ascii="宋体" w:eastAsia="楷体_GB2312" w:hAnsi="宋体"/>
      <w:sz w:val="24"/>
      <w:szCs w:val="21"/>
    </w:rPr>
  </w:style>
  <w:style w:type="character" w:customStyle="1" w:styleId="31">
    <w:name w:val="正文文本缩进 3 字符1"/>
    <w:link w:val="3"/>
    <w:rPr>
      <w:rFonts w:ascii="Times New Roman" w:hAnsi="Times New Roman"/>
      <w:kern w:val="2"/>
      <w:sz w:val="16"/>
      <w:szCs w:val="16"/>
    </w:rPr>
  </w:style>
  <w:style w:type="character" w:customStyle="1" w:styleId="210">
    <w:name w:val="正文文本缩进 2 字符1"/>
    <w:link w:val="22"/>
    <w:rPr>
      <w:rFonts w:ascii="Times New Roman" w:eastAsia="仿宋_GB2312" w:hAnsi="Times New Roman"/>
      <w:kern w:val="2"/>
      <w:sz w:val="32"/>
      <w:szCs w:val="24"/>
    </w:rPr>
  </w:style>
  <w:style w:type="character" w:customStyle="1" w:styleId="orange">
    <w:name w:val="orange"/>
    <w:rPr>
      <w:rFonts w:ascii="宋体" w:eastAsia="楷体_GB2312" w:hAnsi="宋体"/>
      <w:color w:val="3FB58F"/>
      <w:sz w:val="24"/>
      <w:szCs w:val="21"/>
    </w:rPr>
  </w:style>
  <w:style w:type="character" w:customStyle="1" w:styleId="orange6">
    <w:name w:val="orange6"/>
    <w:rPr>
      <w:rFonts w:ascii="宋体" w:eastAsia="楷体_GB2312" w:hAnsi="宋体"/>
      <w:color w:val="3FB58F"/>
      <w:sz w:val="24"/>
      <w:szCs w:val="21"/>
    </w:rPr>
  </w:style>
  <w:style w:type="character" w:customStyle="1" w:styleId="tip5">
    <w:name w:val="tip5"/>
    <w:rPr>
      <w:rFonts w:ascii="宋体" w:eastAsia="楷体_GB2312" w:hAnsi="宋体"/>
      <w:b w:val="0"/>
      <w:vanish/>
      <w:color w:val="FF0000"/>
      <w:sz w:val="18"/>
      <w:szCs w:val="18"/>
    </w:rPr>
  </w:style>
  <w:style w:type="character" w:customStyle="1" w:styleId="no52">
    <w:name w:val="no52"/>
    <w:rPr>
      <w:rFonts w:ascii="宋体" w:eastAsia="楷体_GB2312" w:hAnsi="宋体"/>
      <w:sz w:val="24"/>
      <w:szCs w:val="21"/>
    </w:rPr>
  </w:style>
  <w:style w:type="character" w:customStyle="1" w:styleId="my-class">
    <w:name w:val="my-class"/>
    <w:rPr>
      <w:rFonts w:ascii="宋体" w:eastAsia="楷体_GB2312" w:hAnsi="宋体"/>
      <w:sz w:val="24"/>
      <w:szCs w:val="21"/>
    </w:rPr>
  </w:style>
  <w:style w:type="character" w:customStyle="1" w:styleId="bdsmore">
    <w:name w:val="bds_more"/>
    <w:rPr>
      <w:rFonts w:ascii="宋体" w:eastAsia="楷体_GB2312" w:hAnsi="宋体"/>
      <w:sz w:val="24"/>
      <w:szCs w:val="21"/>
    </w:rPr>
  </w:style>
  <w:style w:type="character" w:customStyle="1" w:styleId="19">
    <w:name w:val="日期 字符1"/>
    <w:link w:val="af"/>
    <w:rPr>
      <w:rFonts w:ascii="Times New Roman" w:eastAsia="仿宋_GB2312" w:hAnsi="Times New Roman"/>
      <w:kern w:val="2"/>
      <w:sz w:val="32"/>
      <w:szCs w:val="24"/>
    </w:rPr>
  </w:style>
  <w:style w:type="character" w:customStyle="1" w:styleId="af0">
    <w:name w:val="标题 字符"/>
    <w:uiPriority w:val="10"/>
    <w:rPr>
      <w:rFonts w:ascii="Cambria" w:eastAsia="宋体" w:hAnsi="Cambria" w:cs="Times New Roman"/>
      <w:b/>
      <w:bCs/>
      <w:sz w:val="32"/>
      <w:szCs w:val="32"/>
    </w:rPr>
  </w:style>
  <w:style w:type="paragraph" w:styleId="ab">
    <w:name w:val="Plain Text"/>
    <w:basedOn w:val="a"/>
    <w:link w:val="14"/>
    <w:unhideWhenUsed/>
    <w:rPr>
      <w:rFonts w:ascii="宋体" w:hAnsi="Courier New"/>
      <w:szCs w:val="21"/>
    </w:rPr>
  </w:style>
  <w:style w:type="paragraph" w:customStyle="1" w:styleId="af1">
    <w:name w:val="公报标题"/>
    <w:basedOn w:val="a"/>
    <w:pPr>
      <w:spacing w:line="500" w:lineRule="exact"/>
      <w:jc w:val="center"/>
      <w:outlineLvl w:val="0"/>
    </w:pPr>
    <w:rPr>
      <w:rFonts w:ascii="方正小标宋简体" w:eastAsia="方正小标宋简体" w:hAnsi="宋体" w:cs="宋体"/>
      <w:b/>
      <w:kern w:val="0"/>
      <w:sz w:val="36"/>
      <w:szCs w:val="36"/>
    </w:rPr>
  </w:style>
  <w:style w:type="paragraph" w:styleId="a5">
    <w:name w:val="Body Text Indent"/>
    <w:basedOn w:val="a"/>
    <w:link w:val="13"/>
    <w:pPr>
      <w:spacing w:after="120"/>
      <w:ind w:leftChars="200" w:left="420"/>
    </w:pPr>
  </w:style>
  <w:style w:type="paragraph" w:customStyle="1" w:styleId="af2">
    <w:name w:val="[基本段落]"/>
    <w:basedOn w:val="a"/>
    <w:pPr>
      <w:autoSpaceDE w:val="0"/>
      <w:autoSpaceDN w:val="0"/>
      <w:spacing w:line="288" w:lineRule="auto"/>
      <w:textAlignment w:val="center"/>
    </w:pPr>
    <w:rPr>
      <w:rFonts w:ascii="宋体" w:hAnsi="宋体" w:hint="eastAsia"/>
      <w:color w:val="000000"/>
      <w:kern w:val="0"/>
      <w:sz w:val="24"/>
      <w:szCs w:val="20"/>
      <w:lang w:val="zh-CN"/>
    </w:rPr>
  </w:style>
  <w:style w:type="paragraph" w:styleId="a4">
    <w:name w:val="Document Map"/>
    <w:basedOn w:val="a"/>
    <w:link w:val="12"/>
    <w:semiHidden/>
    <w:rPr>
      <w:rFonts w:ascii="宋体"/>
      <w:kern w:val="0"/>
      <w:sz w:val="18"/>
      <w:szCs w:val="18"/>
    </w:rPr>
  </w:style>
  <w:style w:type="paragraph" w:customStyle="1" w:styleId="af3">
    <w:name w:val="列出段落"/>
    <w:basedOn w:val="a"/>
    <w:qFormat/>
    <w:pPr>
      <w:ind w:firstLineChars="200" w:firstLine="420"/>
    </w:pPr>
  </w:style>
  <w:style w:type="paragraph" w:customStyle="1" w:styleId="1a">
    <w:name w:val="列表段落1"/>
    <w:basedOn w:val="a"/>
    <w:pPr>
      <w:ind w:firstLineChars="200" w:firstLine="420"/>
    </w:pPr>
  </w:style>
  <w:style w:type="paragraph" w:styleId="ad">
    <w:name w:val="Body Text"/>
    <w:basedOn w:val="a"/>
    <w:link w:val="17"/>
    <w:pPr>
      <w:spacing w:after="120"/>
    </w:pPr>
    <w:rPr>
      <w:rFonts w:eastAsia="仿宋_GB2312"/>
      <w:sz w:val="32"/>
      <w:szCs w:val="24"/>
    </w:rPr>
  </w:style>
  <w:style w:type="paragraph" w:customStyle="1" w:styleId="af4">
    <w:name w:val="文号版记"/>
    <w:basedOn w:val="a"/>
    <w:next w:val="2"/>
    <w:pPr>
      <w:spacing w:line="400" w:lineRule="exact"/>
    </w:pPr>
    <w:rPr>
      <w:rFonts w:ascii="宋体" w:eastAsia="黑体" w:hAnsi="宋体"/>
      <w:sz w:val="24"/>
      <w:szCs w:val="24"/>
    </w:rPr>
  </w:style>
  <w:style w:type="paragraph" w:customStyle="1" w:styleId="Web3">
    <w:name w:val="普通(Web)3"/>
    <w:basedOn w:val="a"/>
    <w:uiPriority w:val="99"/>
    <w:pPr>
      <w:widowControl/>
      <w:spacing w:before="100" w:beforeAutospacing="1" w:after="100" w:afterAutospacing="1" w:line="270" w:lineRule="atLeast"/>
      <w:jc w:val="left"/>
    </w:pPr>
    <w:rPr>
      <w:rFonts w:ascii="宋体" w:hAnsi="宋体" w:cs="宋体"/>
      <w:kern w:val="0"/>
      <w:sz w:val="24"/>
      <w:szCs w:val="24"/>
    </w:rPr>
  </w:style>
  <w:style w:type="paragraph" w:styleId="aa">
    <w:name w:val="Title"/>
    <w:basedOn w:val="a"/>
    <w:link w:val="20"/>
    <w:uiPriority w:val="10"/>
    <w:qFormat/>
    <w:locked/>
    <w:pPr>
      <w:spacing w:before="240" w:after="60"/>
      <w:jc w:val="center"/>
      <w:outlineLvl w:val="0"/>
    </w:pPr>
    <w:rPr>
      <w:rFonts w:ascii="Arial" w:eastAsia="仿宋_GB2312" w:hAnsi="Arial" w:cs="Arial"/>
      <w:b/>
      <w:bCs/>
      <w:sz w:val="32"/>
      <w:szCs w:val="32"/>
    </w:rPr>
  </w:style>
  <w:style w:type="paragraph" w:customStyle="1" w:styleId="1b">
    <w:name w:val="目录 1"/>
    <w:basedOn w:val="ad"/>
    <w:next w:val="a"/>
    <w:locked/>
    <w:pPr>
      <w:spacing w:before="120"/>
      <w:jc w:val="left"/>
    </w:pPr>
    <w:rPr>
      <w:rFonts w:eastAsia="黑体"/>
      <w:bCs/>
      <w:caps/>
      <w:sz w:val="28"/>
      <w:szCs w:val="20"/>
    </w:rPr>
  </w:style>
  <w:style w:type="paragraph" w:styleId="22">
    <w:name w:val="Body Text Indent 2"/>
    <w:basedOn w:val="a"/>
    <w:link w:val="210"/>
    <w:pPr>
      <w:spacing w:after="120" w:line="480" w:lineRule="auto"/>
      <w:ind w:leftChars="200" w:left="420"/>
    </w:pPr>
    <w:rPr>
      <w:rFonts w:eastAsia="仿宋_GB2312"/>
      <w:sz w:val="32"/>
      <w:szCs w:val="24"/>
    </w:rPr>
  </w:style>
  <w:style w:type="paragraph" w:styleId="af">
    <w:name w:val="Date"/>
    <w:basedOn w:val="a"/>
    <w:next w:val="a"/>
    <w:link w:val="19"/>
    <w:pPr>
      <w:ind w:leftChars="2500" w:left="100"/>
    </w:pPr>
    <w:rPr>
      <w:rFonts w:eastAsia="仿宋_GB2312"/>
      <w:sz w:val="32"/>
      <w:szCs w:val="24"/>
    </w:rPr>
  </w:style>
  <w:style w:type="paragraph" w:styleId="ac">
    <w:name w:val="Balloon Text"/>
    <w:basedOn w:val="a"/>
    <w:link w:val="16"/>
    <w:rPr>
      <w:kern w:val="0"/>
      <w:sz w:val="18"/>
      <w:szCs w:val="18"/>
    </w:rPr>
  </w:style>
  <w:style w:type="paragraph" w:styleId="af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3">
    <w:name w:val="footer"/>
    <w:basedOn w:val="a"/>
    <w:link w:val="10"/>
    <w:uiPriority w:val="99"/>
    <w:qFormat/>
    <w:pPr>
      <w:tabs>
        <w:tab w:val="center" w:pos="4153"/>
        <w:tab w:val="right" w:pos="8306"/>
      </w:tabs>
      <w:snapToGrid w:val="0"/>
      <w:jc w:val="left"/>
    </w:pPr>
    <w:rPr>
      <w:kern w:val="0"/>
      <w:sz w:val="18"/>
      <w:szCs w:val="18"/>
    </w:rPr>
  </w:style>
  <w:style w:type="paragraph" w:styleId="ae">
    <w:name w:val="header"/>
    <w:basedOn w:val="a"/>
    <w:link w:val="18"/>
    <w:uiPriority w:val="99"/>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1"/>
    <w:unhideWhenUsed/>
    <w:pPr>
      <w:spacing w:after="120"/>
      <w:ind w:leftChars="200" w:left="420"/>
    </w:pPr>
    <w:rPr>
      <w:sz w:val="16"/>
      <w:szCs w:val="16"/>
    </w:rPr>
  </w:style>
  <w:style w:type="paragraph" w:customStyle="1" w:styleId="CharCharCharCharCharCharCharCharChar1CharCharCharCharCharCharCharCharChar">
    <w:name w:val="Char Char Char Char Char Char Char Char Char1 Char Char Char Char Char Char Char Char Char"/>
    <w:basedOn w:val="a"/>
    <w:rPr>
      <w:szCs w:val="21"/>
    </w:rPr>
  </w:style>
  <w:style w:type="paragraph" w:customStyle="1" w:styleId="af6">
    <w:name w:val="标准"/>
    <w:basedOn w:val="a"/>
    <w:uiPriority w:val="99"/>
    <w:pPr>
      <w:adjustRightInd w:val="0"/>
      <w:spacing w:before="120" w:after="120" w:line="312" w:lineRule="atLeast"/>
    </w:pPr>
    <w:rPr>
      <w:rFonts w:ascii="宋体"/>
      <w:kern w:val="0"/>
      <w:szCs w:val="20"/>
    </w:rPr>
  </w:style>
  <w:style w:type="paragraph" w:customStyle="1" w:styleId="p0">
    <w:name w:val="p0"/>
    <w:basedOn w:val="a"/>
    <w:pPr>
      <w:widowControl/>
    </w:pPr>
    <w:rPr>
      <w:kern w:val="0"/>
      <w:sz w:val="32"/>
      <w:szCs w:val="32"/>
    </w:rPr>
  </w:style>
  <w:style w:type="paragraph" w:customStyle="1" w:styleId="Char">
    <w:name w:val="Char"/>
    <w:basedOn w:val="a"/>
    <w:pPr>
      <w:spacing w:line="360" w:lineRule="auto"/>
      <w:ind w:firstLineChars="200" w:firstLine="480"/>
    </w:pPr>
    <w:rPr>
      <w:rFonts w:ascii="宋体" w:eastAsia="楷体_GB2312" w:hAnsi="宋体"/>
      <w:sz w:val="24"/>
      <w:szCs w:val="21"/>
    </w:rPr>
  </w:style>
  <w:style w:type="table" w:styleId="a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页脚 字符"/>
    <w:uiPriority w:val="99"/>
    <w:rsid w:val="0092741E"/>
  </w:style>
  <w:style w:type="character" w:customStyle="1" w:styleId="af9">
    <w:name w:val="纯文本 字符"/>
    <w:rsid w:val="00593ABF"/>
    <w:rPr>
      <w:rFonts w:ascii="宋体" w:hAnsi="Courier New" w:cs="Courier New"/>
      <w:kern w:val="2"/>
      <w:sz w:val="21"/>
      <w:szCs w:val="21"/>
    </w:rPr>
  </w:style>
  <w:style w:type="character" w:customStyle="1" w:styleId="23">
    <w:name w:val="标题 2 字符"/>
    <w:rsid w:val="00593ABF"/>
    <w:rPr>
      <w:rFonts w:ascii="Arial" w:eastAsia="黑体" w:hAnsi="Arial"/>
      <w:b/>
      <w:bCs/>
      <w:kern w:val="2"/>
      <w:sz w:val="32"/>
      <w:szCs w:val="32"/>
    </w:rPr>
  </w:style>
  <w:style w:type="character" w:customStyle="1" w:styleId="1c">
    <w:name w:val="标题 字符1"/>
    <w:rsid w:val="00593ABF"/>
    <w:rPr>
      <w:rFonts w:ascii="Arial" w:eastAsia="仿宋_GB2312" w:hAnsi="Arial" w:cs="Arial"/>
      <w:b/>
      <w:bCs/>
      <w:kern w:val="2"/>
      <w:sz w:val="32"/>
      <w:szCs w:val="32"/>
    </w:rPr>
  </w:style>
  <w:style w:type="character" w:customStyle="1" w:styleId="afa">
    <w:name w:val="正文文本 字符"/>
    <w:rsid w:val="00593ABF"/>
    <w:rPr>
      <w:rFonts w:ascii="Times New Roman" w:eastAsia="仿宋_GB2312" w:hAnsi="Times New Roman"/>
      <w:kern w:val="2"/>
      <w:sz w:val="32"/>
      <w:szCs w:val="24"/>
    </w:rPr>
  </w:style>
  <w:style w:type="character" w:customStyle="1" w:styleId="afb">
    <w:name w:val="正文文本缩进 字符"/>
    <w:rsid w:val="00593ABF"/>
    <w:rPr>
      <w:kern w:val="2"/>
      <w:sz w:val="21"/>
      <w:szCs w:val="22"/>
    </w:rPr>
  </w:style>
  <w:style w:type="character" w:customStyle="1" w:styleId="afc">
    <w:name w:val="页眉 字符"/>
    <w:locked/>
    <w:rsid w:val="00593ABF"/>
    <w:rPr>
      <w:rFonts w:cs="Times New Roman"/>
      <w:sz w:val="18"/>
      <w:szCs w:val="18"/>
    </w:rPr>
  </w:style>
  <w:style w:type="character" w:customStyle="1" w:styleId="afd">
    <w:name w:val="批注框文本 字符"/>
    <w:locked/>
    <w:rsid w:val="00593ABF"/>
    <w:rPr>
      <w:rFonts w:cs="Times New Roman"/>
      <w:sz w:val="18"/>
      <w:szCs w:val="18"/>
    </w:rPr>
  </w:style>
  <w:style w:type="character" w:customStyle="1" w:styleId="afe">
    <w:name w:val="文档结构图 字符"/>
    <w:semiHidden/>
    <w:locked/>
    <w:rsid w:val="00593ABF"/>
    <w:rPr>
      <w:rFonts w:ascii="宋体" w:eastAsia="宋体" w:cs="Times New Roman"/>
      <w:sz w:val="18"/>
      <w:szCs w:val="18"/>
    </w:rPr>
  </w:style>
  <w:style w:type="character" w:customStyle="1" w:styleId="24">
    <w:name w:val="正文文本缩进 2 字符"/>
    <w:rsid w:val="00593ABF"/>
    <w:rPr>
      <w:rFonts w:ascii="Times New Roman" w:eastAsia="仿宋_GB2312" w:hAnsi="Times New Roman"/>
      <w:kern w:val="2"/>
      <w:sz w:val="32"/>
      <w:szCs w:val="24"/>
    </w:rPr>
  </w:style>
  <w:style w:type="character" w:customStyle="1" w:styleId="1d">
    <w:name w:val="标题 1 字符"/>
    <w:locked/>
    <w:rsid w:val="00593ABF"/>
    <w:rPr>
      <w:rFonts w:ascii="宋体" w:eastAsia="宋体" w:hAnsi="宋体" w:cs="宋体"/>
      <w:b/>
      <w:bCs/>
      <w:kern w:val="36"/>
      <w:sz w:val="48"/>
      <w:szCs w:val="48"/>
    </w:rPr>
  </w:style>
  <w:style w:type="character" w:customStyle="1" w:styleId="30">
    <w:name w:val="正文文本缩进 3 字符"/>
    <w:rsid w:val="00593ABF"/>
    <w:rPr>
      <w:rFonts w:ascii="Times New Roman" w:hAnsi="Times New Roman"/>
      <w:kern w:val="2"/>
      <w:sz w:val="16"/>
      <w:szCs w:val="16"/>
    </w:rPr>
  </w:style>
  <w:style w:type="character" w:customStyle="1" w:styleId="aff">
    <w:name w:val="日期 字符"/>
    <w:rsid w:val="00593ABF"/>
    <w:rPr>
      <w:rFonts w:ascii="Times New Roman" w:eastAsia="仿宋_GB2312" w:hAnsi="Times New Roman"/>
      <w:kern w:val="2"/>
      <w:sz w:val="32"/>
      <w:szCs w:val="24"/>
    </w:rPr>
  </w:style>
  <w:style w:type="character" w:customStyle="1" w:styleId="font01">
    <w:name w:val="font01"/>
    <w:qFormat/>
    <w:rsid w:val="00292A98"/>
    <w:rPr>
      <w:rFonts w:ascii="宋体" w:eastAsia="宋体" w:hAnsi="宋体" w:cs="宋体" w:hint="eastAsia"/>
      <w:color w:val="000000"/>
      <w:sz w:val="24"/>
      <w:szCs w:val="24"/>
      <w:u w:val="none"/>
    </w:rPr>
  </w:style>
  <w:style w:type="character" w:customStyle="1" w:styleId="font11">
    <w:name w:val="font11"/>
    <w:qFormat/>
    <w:rsid w:val="00292A98"/>
    <w:rPr>
      <w:rFonts w:ascii="宋体" w:eastAsia="宋体" w:hAnsi="宋体" w:cs="宋体" w:hint="eastAsia"/>
      <w:color w:val="000000"/>
      <w:sz w:val="24"/>
      <w:szCs w:val="24"/>
      <w:u w:val="none"/>
    </w:rPr>
  </w:style>
  <w:style w:type="paragraph" w:customStyle="1" w:styleId="ptextindent2">
    <w:name w:val="p_text_indent_2"/>
    <w:basedOn w:val="a"/>
    <w:qFormat/>
    <w:rsid w:val="003664CB"/>
    <w:pPr>
      <w:widowControl/>
      <w:spacing w:before="100" w:beforeAutospacing="1" w:after="100" w:afterAutospacing="1"/>
      <w:jc w:val="left"/>
    </w:pPr>
    <w:rPr>
      <w:rFonts w:ascii="宋体" w:hAnsi="宋体" w:cs="宋体"/>
      <w:kern w:val="0"/>
      <w:sz w:val="24"/>
      <w:szCs w:val="24"/>
    </w:rPr>
  </w:style>
  <w:style w:type="paragraph" w:customStyle="1" w:styleId="1e">
    <w:name w:val="列表段落1"/>
    <w:basedOn w:val="a"/>
    <w:uiPriority w:val="34"/>
    <w:qFormat/>
    <w:rsid w:val="000510D3"/>
    <w:pPr>
      <w:ind w:firstLineChars="200" w:firstLine="420"/>
    </w:pPr>
    <w:rPr>
      <w:rFonts w:ascii="等线" w:eastAsia="等线" w:hAnsi="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8DE40-A552-4BBE-B055-DA99E4A9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670</Words>
  <Characters>3824</Characters>
  <Application>Microsoft Office Word</Application>
  <DocSecurity>0</DocSecurity>
  <Lines>31</Lines>
  <Paragraphs>8</Paragraphs>
  <ScaleCrop>false</ScaleCrop>
  <Company>上海建桥（集团）有限公司文件</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中华人民共和国第十二届学生运动会筹备委员会</dc:title>
  <dc:subject>上海建桥（集团）有限公司文件</dc:subject>
  <dc:creator>上海建桥（集团）有限公司</dc:creator>
  <cp:keywords/>
  <cp:lastModifiedBy>徐 钰</cp:lastModifiedBy>
  <cp:revision>10</cp:revision>
  <cp:lastPrinted>2022-11-17T01:25:00Z</cp:lastPrinted>
  <dcterms:created xsi:type="dcterms:W3CDTF">2022-03-28T10:45:00Z</dcterms:created>
  <dcterms:modified xsi:type="dcterms:W3CDTF">2022-11-17T01:39:00Z</dcterms:modified>
  <cp:category>公文</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